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6A4F" w14:textId="2591B3B6" w:rsidR="000863B9" w:rsidRPr="007A3D6E" w:rsidRDefault="00CA4FBE" w:rsidP="009E71FD">
      <w:pPr>
        <w:pStyle w:val="berschrift1"/>
        <w:rPr>
          <w:b w:val="0"/>
          <w:caps w:val="0"/>
        </w:rPr>
      </w:pPr>
      <w:r>
        <w:rPr>
          <w:sz w:val="24"/>
          <w:szCs w:val="24"/>
        </w:rPr>
        <w:br/>
      </w:r>
      <w:r w:rsidR="00992A53" w:rsidRPr="007A3D6E">
        <w:rPr>
          <w:b w:val="0"/>
          <w:noProof/>
          <w:sz w:val="24"/>
          <w:szCs w:val="24"/>
          <w:lang w:eastAsia="de-DE"/>
        </w:rPr>
        <w:drawing>
          <wp:anchor distT="0" distB="0" distL="114300" distR="114300" simplePos="0" relativeHeight="251657216" behindDoc="1" locked="0" layoutInCell="1" allowOverlap="1" wp14:anchorId="16DA0209" wp14:editId="4F9F5694">
            <wp:simplePos x="0" y="0"/>
            <wp:positionH relativeFrom="margin">
              <wp:posOffset>1702568</wp:posOffset>
            </wp:positionH>
            <wp:positionV relativeFrom="margin">
              <wp:posOffset>-615144</wp:posOffset>
            </wp:positionV>
            <wp:extent cx="2345055" cy="904240"/>
            <wp:effectExtent l="0" t="0" r="0" b="0"/>
            <wp:wrapSquare wrapText="bothSides"/>
            <wp:docPr id="1" name="Grafik 1" descr="Logo der Leuphana Universität Lüneburg" title="Leupha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10_logo_leuphana_NEU_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3B9" w:rsidRPr="007A3D6E">
        <w:t xml:space="preserve">Lehrveranstaltungen im Rahmen des Gender-Diversity-Zertifikats (Bachelor) im </w:t>
      </w:r>
      <w:r w:rsidR="00092215" w:rsidRPr="007A3D6E">
        <w:t>Winte</w:t>
      </w:r>
      <w:r w:rsidR="00C51D3C" w:rsidRPr="007A3D6E">
        <w:t>rsemeste</w:t>
      </w:r>
      <w:r w:rsidR="000863B9" w:rsidRPr="007A3D6E">
        <w:t>r 202</w:t>
      </w:r>
      <w:r w:rsidR="009E71FD" w:rsidRPr="007A3D6E">
        <w:t>3</w:t>
      </w:r>
      <w:r w:rsidR="00092215" w:rsidRPr="007A3D6E">
        <w:t>/24</w:t>
      </w:r>
    </w:p>
    <w:p w14:paraId="4D048E96" w14:textId="0B211770" w:rsidR="00992A53" w:rsidRPr="007A3D6E" w:rsidRDefault="00992A53" w:rsidP="009E71FD">
      <w:pPr>
        <w:pStyle w:val="berschrift2"/>
      </w:pPr>
      <w:r w:rsidRPr="007A3D6E">
        <w:t>Grundlagenveranstaltung</w:t>
      </w:r>
    </w:p>
    <w:p w14:paraId="0F8CCB7A" w14:textId="77777777" w:rsidR="006159B6" w:rsidRPr="007A3D6E" w:rsidRDefault="006159B6" w:rsidP="006159B6">
      <w:pPr>
        <w:spacing w:after="0" w:line="240" w:lineRule="auto"/>
        <w:jc w:val="center"/>
        <w:rPr>
          <w:rFonts w:ascii="Trade Gothic LT Std Cn" w:hAnsi="Trade Gothic LT Std Cn" w:cs="Times New Roman (Textkörper CS)"/>
          <w:caps/>
          <w:color w:val="000000" w:themeColor="text1"/>
          <w:sz w:val="28"/>
          <w:szCs w:val="28"/>
        </w:rPr>
      </w:pPr>
    </w:p>
    <w:p w14:paraId="3BD6585D" w14:textId="77777777" w:rsidR="00092215" w:rsidRPr="007A3D6E" w:rsidRDefault="00092215" w:rsidP="00092215">
      <w:pPr>
        <w:pStyle w:val="berschrift3"/>
      </w:pPr>
      <w:r w:rsidRPr="007A3D6E">
        <w:t>Perspektive: Sozialwissenschaften</w:t>
      </w:r>
    </w:p>
    <w:p w14:paraId="2908CE4A" w14:textId="77777777" w:rsidR="00092215" w:rsidRPr="007A3D6E" w:rsidRDefault="00092215" w:rsidP="00092215">
      <w:pPr>
        <w:pStyle w:val="berschrift4"/>
      </w:pPr>
      <w:r w:rsidRPr="007A3D6E">
        <w:rPr>
          <w:bCs/>
        </w:rPr>
        <w:t xml:space="preserve">Modul: </w:t>
      </w:r>
      <w:proofErr w:type="spellStart"/>
      <w:r w:rsidRPr="007A3D6E">
        <w:t>Medialitätsorientierte</w:t>
      </w:r>
      <w:proofErr w:type="spellEnd"/>
      <w:r w:rsidRPr="007A3D6E">
        <w:t xml:space="preserve"> Zugänge zu den Sozialwissenschaften</w:t>
      </w:r>
    </w:p>
    <w:p w14:paraId="6797F292" w14:textId="55321B8B" w:rsidR="00782093" w:rsidRPr="007A3D6E" w:rsidRDefault="00092215" w:rsidP="00782093">
      <w:pPr>
        <w:pStyle w:val="Listenabsatz"/>
        <w:numPr>
          <w:ilvl w:val="0"/>
          <w:numId w:val="26"/>
        </w:numPr>
        <w:spacing w:before="120" w:after="120"/>
        <w:ind w:left="714" w:hanging="357"/>
        <w:rPr>
          <w:rFonts w:ascii="Trade Gothic LT Std Cn" w:hAnsi="Trade Gothic LT Std Cn"/>
          <w:color w:val="000000" w:themeColor="text1"/>
          <w:sz w:val="24"/>
          <w:szCs w:val="24"/>
        </w:rPr>
      </w:pPr>
      <w:r w:rsidRPr="007A3D6E">
        <w:rPr>
          <w:rFonts w:ascii="Trade Gothic LT Std Cn" w:hAnsi="Trade Gothic LT Std Cn"/>
          <w:b/>
          <w:color w:val="000000" w:themeColor="text1"/>
          <w:sz w:val="24"/>
          <w:szCs w:val="24"/>
        </w:rPr>
        <w:t xml:space="preserve">Theorien, Konzepte und Anwendungsfelder der </w:t>
      </w:r>
      <w:proofErr w:type="spellStart"/>
      <w:r w:rsidRPr="007A3D6E">
        <w:rPr>
          <w:rFonts w:ascii="Trade Gothic LT Std Cn" w:hAnsi="Trade Gothic LT Std Cn"/>
          <w:b/>
          <w:color w:val="000000" w:themeColor="text1"/>
          <w:sz w:val="24"/>
          <w:szCs w:val="24"/>
        </w:rPr>
        <w:t>Intersektionalitäts</w:t>
      </w:r>
      <w:proofErr w:type="spellEnd"/>
      <w:r w:rsidRPr="007A3D6E">
        <w:rPr>
          <w:rFonts w:ascii="Trade Gothic LT Std Cn" w:hAnsi="Trade Gothic LT Std Cn"/>
          <w:b/>
          <w:color w:val="000000" w:themeColor="text1"/>
          <w:sz w:val="24"/>
          <w:szCs w:val="24"/>
        </w:rPr>
        <w:t xml:space="preserve">- und </w:t>
      </w:r>
      <w:proofErr w:type="spellStart"/>
      <w:r w:rsidRPr="007A3D6E">
        <w:rPr>
          <w:rFonts w:ascii="Trade Gothic LT Std Cn" w:hAnsi="Trade Gothic LT Std Cn"/>
          <w:b/>
          <w:color w:val="000000" w:themeColor="text1"/>
          <w:sz w:val="24"/>
          <w:szCs w:val="24"/>
        </w:rPr>
        <w:t>Diversityforschung</w:t>
      </w:r>
      <w:proofErr w:type="spellEnd"/>
      <w:r w:rsidRPr="007A3D6E">
        <w:rPr>
          <w:rFonts w:ascii="Trade Gothic LT Std Cn" w:hAnsi="Trade Gothic LT Std Cn"/>
          <w:color w:val="000000" w:themeColor="text1"/>
          <w:sz w:val="24"/>
          <w:szCs w:val="24"/>
        </w:rPr>
        <w:br/>
        <w:t xml:space="preserve">Dr. Tania </w:t>
      </w:r>
      <w:proofErr w:type="spellStart"/>
      <w:r w:rsidRPr="007A3D6E">
        <w:rPr>
          <w:rFonts w:ascii="Trade Gothic LT Std Cn" w:hAnsi="Trade Gothic LT Std Cn"/>
          <w:color w:val="000000" w:themeColor="text1"/>
          <w:sz w:val="24"/>
          <w:szCs w:val="24"/>
        </w:rPr>
        <w:t>Mancheno</w:t>
      </w:r>
      <w:proofErr w:type="spellEnd"/>
      <w:r w:rsidRPr="007A3D6E">
        <w:rPr>
          <w:rFonts w:ascii="Trade Gothic LT Std Cn" w:hAnsi="Trade Gothic LT Std Cn"/>
          <w:color w:val="000000" w:themeColor="text1"/>
          <w:sz w:val="24"/>
          <w:szCs w:val="24"/>
        </w:rPr>
        <w:t xml:space="preserve"> </w:t>
      </w:r>
    </w:p>
    <w:p w14:paraId="7FB4C3C9" w14:textId="77777777" w:rsidR="00782093" w:rsidRPr="007A3D6E" w:rsidRDefault="00782093" w:rsidP="009D08DB">
      <w:pPr>
        <w:pStyle w:val="Listenabsatz"/>
        <w:spacing w:before="120" w:after="120"/>
        <w:ind w:left="714"/>
        <w:rPr>
          <w:rFonts w:ascii="Trade Gothic LT Std Cn" w:hAnsi="Trade Gothic LT Std Cn"/>
          <w:color w:val="000000" w:themeColor="text1"/>
          <w:sz w:val="24"/>
          <w:szCs w:val="24"/>
        </w:rPr>
      </w:pPr>
    </w:p>
    <w:p w14:paraId="14DE37F6" w14:textId="77777777" w:rsidR="00164FEA" w:rsidRPr="007A3D6E" w:rsidRDefault="00164FEA" w:rsidP="00A56CE5">
      <w:pPr>
        <w:pStyle w:val="Listenabsatz"/>
        <w:spacing w:before="120" w:after="120"/>
        <w:ind w:left="714"/>
        <w:rPr>
          <w:rFonts w:ascii="Trade Gothic LT Std Cn" w:hAnsi="Trade Gothic LT Std Cn"/>
          <w:color w:val="000000" w:themeColor="text1"/>
          <w:sz w:val="24"/>
          <w:szCs w:val="24"/>
        </w:rPr>
      </w:pPr>
    </w:p>
    <w:p w14:paraId="7F44EADB" w14:textId="29C40971" w:rsidR="003547BA" w:rsidRPr="007A3D6E" w:rsidRDefault="00992A53" w:rsidP="009E71FD">
      <w:pPr>
        <w:pStyle w:val="berschrift2"/>
      </w:pPr>
      <w:r w:rsidRPr="007A3D6E">
        <w:t>Erweiterungsveranstaltunge</w:t>
      </w:r>
      <w:r w:rsidR="004E12B7" w:rsidRPr="007A3D6E">
        <w:t>n</w:t>
      </w:r>
    </w:p>
    <w:p w14:paraId="5D1EA06C" w14:textId="77777777" w:rsidR="006159B6" w:rsidRPr="00F26E3A" w:rsidRDefault="006159B6" w:rsidP="006159B6">
      <w:pPr>
        <w:spacing w:after="0" w:line="240" w:lineRule="auto"/>
        <w:jc w:val="center"/>
        <w:rPr>
          <w:rFonts w:ascii="Trade Gothic LT Std Cn" w:hAnsi="Trade Gothic LT Std Cn" w:cs="Times New Roman (Textkörper CS)"/>
          <w:caps/>
          <w:color w:val="000000" w:themeColor="text1"/>
          <w:sz w:val="28"/>
          <w:szCs w:val="28"/>
        </w:rPr>
      </w:pPr>
    </w:p>
    <w:p w14:paraId="31A5BBDC" w14:textId="77777777" w:rsidR="003709FE" w:rsidRPr="007A3D6E" w:rsidRDefault="00992A53" w:rsidP="009E71FD">
      <w:pPr>
        <w:pStyle w:val="berschrift3"/>
        <w:rPr>
          <w:sz w:val="24"/>
        </w:rPr>
      </w:pPr>
      <w:r w:rsidRPr="007A3D6E">
        <w:t>Perspektive</w:t>
      </w:r>
      <w:r w:rsidR="00A3666F" w:rsidRPr="007A3D6E">
        <w:t>: Geisteswissenschaften</w:t>
      </w:r>
    </w:p>
    <w:p w14:paraId="2B063959" w14:textId="4E9CC9F0" w:rsidR="00992A53" w:rsidRPr="007A3D6E" w:rsidRDefault="00A3666F" w:rsidP="009E71FD">
      <w:pPr>
        <w:pStyle w:val="berschrift4"/>
      </w:pPr>
      <w:r w:rsidRPr="007A3D6E">
        <w:t xml:space="preserve">Modul: </w:t>
      </w:r>
      <w:proofErr w:type="spellStart"/>
      <w:r w:rsidR="00992A53" w:rsidRPr="007A3D6E">
        <w:t>Medialitätsorientierte</w:t>
      </w:r>
      <w:proofErr w:type="spellEnd"/>
      <w:r w:rsidR="00992A53" w:rsidRPr="007A3D6E">
        <w:t xml:space="preserve"> Zugänge zu den Geisteswissenschaften</w:t>
      </w:r>
    </w:p>
    <w:p w14:paraId="79DFC458" w14:textId="35E58D16" w:rsidR="00E44170" w:rsidRPr="00E44170" w:rsidRDefault="00092215" w:rsidP="00E44170">
      <w:pPr>
        <w:pStyle w:val="Listenabsatz"/>
        <w:numPr>
          <w:ilvl w:val="0"/>
          <w:numId w:val="9"/>
        </w:numPr>
        <w:spacing w:before="120" w:after="120"/>
        <w:ind w:left="714" w:hanging="357"/>
        <w:rPr>
          <w:rFonts w:ascii="Trade Gothic LT Std Cn" w:hAnsi="Trade Gothic LT Std Cn"/>
          <w:color w:val="000000" w:themeColor="text1"/>
          <w:sz w:val="24"/>
          <w:szCs w:val="24"/>
          <w:lang w:val="en-GB"/>
        </w:rPr>
      </w:pPr>
      <w:r w:rsidRPr="007A3D6E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n-GB"/>
        </w:rPr>
        <w:t xml:space="preserve">Feminist and Queer Contributions to Social and Political Philosophy </w:t>
      </w:r>
      <w:r w:rsidR="00164FEA" w:rsidRPr="007A3D6E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n-GB"/>
        </w:rPr>
        <w:t>(FSL)</w:t>
      </w:r>
      <w:r w:rsidR="001F7BB3" w:rsidRPr="007A3D6E">
        <w:rPr>
          <w:rFonts w:ascii="Trade Gothic LT Std Cn" w:hAnsi="Trade Gothic LT Std Cn"/>
          <w:color w:val="000000" w:themeColor="text1"/>
          <w:sz w:val="24"/>
          <w:szCs w:val="24"/>
          <w:lang w:val="en-GB"/>
        </w:rPr>
        <w:br/>
      </w:r>
      <w:proofErr w:type="spellStart"/>
      <w:r w:rsidR="001F7BB3" w:rsidRPr="007A3D6E">
        <w:rPr>
          <w:rFonts w:ascii="Trade Gothic LT Std Cn" w:hAnsi="Trade Gothic LT Std Cn"/>
          <w:color w:val="000000" w:themeColor="text1"/>
          <w:sz w:val="24"/>
          <w:szCs w:val="24"/>
          <w:lang w:val="en-GB"/>
        </w:rPr>
        <w:t>Dr.</w:t>
      </w:r>
      <w:proofErr w:type="spellEnd"/>
      <w:r w:rsidR="001F7BB3" w:rsidRPr="007A3D6E">
        <w:rPr>
          <w:rFonts w:ascii="Trade Gothic LT Std Cn" w:hAnsi="Trade Gothic LT Std Cn"/>
          <w:color w:val="000000" w:themeColor="text1"/>
          <w:sz w:val="24"/>
          <w:szCs w:val="24"/>
          <w:lang w:val="en-GB"/>
        </w:rPr>
        <w:t xml:space="preserve"> </w:t>
      </w:r>
      <w:r w:rsidR="00FA00E6" w:rsidRPr="007A3D6E">
        <w:rPr>
          <w:rFonts w:ascii="Trade Gothic LT Std Cn" w:hAnsi="Trade Gothic LT Std Cn"/>
          <w:color w:val="000000" w:themeColor="text1"/>
          <w:sz w:val="24"/>
          <w:szCs w:val="24"/>
          <w:lang w:val="en-GB"/>
        </w:rPr>
        <w:t>Ben Trott</w:t>
      </w:r>
    </w:p>
    <w:p w14:paraId="17E72751" w14:textId="7F3E9B9A" w:rsidR="00782093" w:rsidRPr="007A3D6E" w:rsidRDefault="00782093" w:rsidP="002A1995">
      <w:pPr>
        <w:pStyle w:val="Listenabsatz"/>
        <w:numPr>
          <w:ilvl w:val="0"/>
          <w:numId w:val="9"/>
        </w:numPr>
        <w:spacing w:before="120" w:after="120"/>
        <w:ind w:left="714" w:hanging="357"/>
        <w:rPr>
          <w:rFonts w:ascii="Trade Gothic LT Std Cn" w:hAnsi="Trade Gothic LT Std Cn"/>
          <w:color w:val="000000" w:themeColor="text1"/>
          <w:sz w:val="24"/>
          <w:szCs w:val="24"/>
          <w:lang w:val="en-GB"/>
        </w:rPr>
      </w:pPr>
      <w:r w:rsidRPr="007A3D6E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n-GB"/>
        </w:rPr>
        <w:t>Whiteness (FSL)</w:t>
      </w:r>
    </w:p>
    <w:p w14:paraId="69ECDF19" w14:textId="77777777" w:rsidR="00E44170" w:rsidRDefault="00782093" w:rsidP="00E44170">
      <w:pPr>
        <w:pStyle w:val="Listenabsatz"/>
        <w:spacing w:before="120" w:after="120"/>
        <w:ind w:left="714"/>
        <w:rPr>
          <w:rFonts w:ascii="Trade Gothic LT Std Cn" w:hAnsi="Trade Gothic LT Std Cn"/>
          <w:color w:val="000000" w:themeColor="text1"/>
          <w:sz w:val="24"/>
          <w:szCs w:val="24"/>
          <w:lang w:val="en-GB"/>
        </w:rPr>
      </w:pPr>
      <w:r w:rsidRPr="007A3D6E">
        <w:rPr>
          <w:rFonts w:ascii="Trade Gothic LT Std Cn" w:hAnsi="Trade Gothic LT Std Cn"/>
          <w:color w:val="000000" w:themeColor="text1"/>
          <w:sz w:val="24"/>
          <w:szCs w:val="24"/>
          <w:lang w:val="en-GB"/>
        </w:rPr>
        <w:t>Svenja Frank</w:t>
      </w:r>
    </w:p>
    <w:p w14:paraId="54DB2D98" w14:textId="77777777" w:rsidR="00E44170" w:rsidRPr="00E44170" w:rsidRDefault="00E44170" w:rsidP="00E44170">
      <w:pPr>
        <w:pStyle w:val="Listenabsatz"/>
        <w:numPr>
          <w:ilvl w:val="0"/>
          <w:numId w:val="9"/>
        </w:numPr>
        <w:spacing w:before="120" w:after="120"/>
        <w:rPr>
          <w:rStyle w:val="font-headline"/>
          <w:rFonts w:ascii="Trade Gothic LT Std Cn" w:hAnsi="Trade Gothic LT Std Cn"/>
          <w:b/>
          <w:bCs/>
          <w:sz w:val="24"/>
          <w:szCs w:val="24"/>
        </w:rPr>
      </w:pPr>
      <w:r w:rsidRPr="00E44170">
        <w:rPr>
          <w:rStyle w:val="font-headline"/>
          <w:rFonts w:ascii="Trade Gothic LT Std Cn" w:hAnsi="Trade Gothic LT Std Cn"/>
          <w:b/>
          <w:bCs/>
          <w:sz w:val="24"/>
          <w:szCs w:val="24"/>
        </w:rPr>
        <w:t xml:space="preserve">Weißsein. Konstruktion und Dekonstruktion in Literatur und Kunst </w:t>
      </w:r>
    </w:p>
    <w:p w14:paraId="65484031" w14:textId="0767F288" w:rsidR="00E44170" w:rsidRPr="00E44170" w:rsidRDefault="00E44170" w:rsidP="00E44170">
      <w:pPr>
        <w:pStyle w:val="Listenabsatz"/>
        <w:spacing w:before="120" w:after="120"/>
        <w:ind w:left="714"/>
        <w:rPr>
          <w:rFonts w:ascii="Trade Gothic LT Std Cn" w:hAnsi="Trade Gothic LT Std Cn"/>
          <w:color w:val="000000" w:themeColor="text1"/>
          <w:sz w:val="26"/>
          <w:szCs w:val="28"/>
          <w:lang w:val="en-GB"/>
        </w:rPr>
      </w:pPr>
      <w:r w:rsidRPr="00E44170">
        <w:rPr>
          <w:rStyle w:val="font-headline"/>
          <w:rFonts w:ascii="Trade Gothic LT Std Cn" w:hAnsi="Trade Gothic LT Std Cn"/>
          <w:sz w:val="24"/>
          <w:szCs w:val="24"/>
        </w:rPr>
        <w:t>S</w:t>
      </w:r>
      <w:r w:rsidRPr="00E44170">
        <w:rPr>
          <w:rStyle w:val="font-headline"/>
          <w:rFonts w:ascii="Trade Gothic LT Std Cn" w:hAnsi="Trade Gothic LT Std Cn"/>
          <w:sz w:val="24"/>
          <w:szCs w:val="24"/>
        </w:rPr>
        <w:t>venja</w:t>
      </w:r>
      <w:r w:rsidRPr="00E44170">
        <w:rPr>
          <w:rStyle w:val="font-headline"/>
          <w:rFonts w:ascii="Trade Gothic LT Std Cn" w:hAnsi="Trade Gothic LT Std Cn"/>
          <w:sz w:val="24"/>
          <w:szCs w:val="24"/>
        </w:rPr>
        <w:t xml:space="preserve"> Frank</w:t>
      </w:r>
    </w:p>
    <w:p w14:paraId="5C581DF9" w14:textId="77777777" w:rsidR="002A1995" w:rsidRPr="00E44170" w:rsidRDefault="002A1995" w:rsidP="002A1995">
      <w:pPr>
        <w:pStyle w:val="Listenabsatz"/>
        <w:spacing w:before="120" w:after="120"/>
        <w:ind w:left="714"/>
        <w:rPr>
          <w:rFonts w:ascii="Trade Gothic LT Std Cn" w:hAnsi="Trade Gothic LT Std Cn"/>
          <w:color w:val="000000" w:themeColor="text1"/>
          <w:sz w:val="24"/>
          <w:szCs w:val="24"/>
        </w:rPr>
      </w:pPr>
    </w:p>
    <w:p w14:paraId="10705FEE" w14:textId="52072E0C" w:rsidR="00A7278D" w:rsidRPr="007A3D6E" w:rsidRDefault="00A3666F" w:rsidP="009E71FD">
      <w:pPr>
        <w:pStyle w:val="berschrift4"/>
      </w:pPr>
      <w:r w:rsidRPr="007A3D6E">
        <w:t xml:space="preserve">Modul: </w:t>
      </w:r>
      <w:r w:rsidR="00992A53" w:rsidRPr="007A3D6E">
        <w:t xml:space="preserve">Praxisorientierte Zugänge zu den Geisteswissenschaften </w:t>
      </w:r>
    </w:p>
    <w:p w14:paraId="08AD26E7" w14:textId="050A88F6" w:rsidR="00EE06D0" w:rsidRPr="007A3D6E" w:rsidRDefault="00C56ED0" w:rsidP="00DB7C72">
      <w:pPr>
        <w:pStyle w:val="berschrift4"/>
        <w:numPr>
          <w:ilvl w:val="0"/>
          <w:numId w:val="22"/>
        </w:numPr>
        <w:rPr>
          <w:rStyle w:val="HTMLSchreibmaschine"/>
          <w:rFonts w:ascii="Trade Gothic LT Std Cn" w:eastAsiaTheme="majorEastAsia" w:hAnsi="Trade Gothic LT Std Cn"/>
          <w:sz w:val="24"/>
          <w:lang w:val="en-GB"/>
        </w:rPr>
      </w:pPr>
      <w:r w:rsidRPr="007A3D6E">
        <w:rPr>
          <w:rStyle w:val="HTMLSchreibmaschine"/>
          <w:rFonts w:ascii="Trade Gothic LT Std Cn" w:eastAsiaTheme="majorEastAsia" w:hAnsi="Trade Gothic LT Std Cn"/>
          <w:sz w:val="24"/>
          <w:lang w:val="en-GB"/>
        </w:rPr>
        <w:t>Phenomenal Women- An Analysis of</w:t>
      </w:r>
      <w:r w:rsidR="00EE06D0" w:rsidRPr="007A3D6E">
        <w:rPr>
          <w:rStyle w:val="HTMLSchreibmaschine"/>
          <w:rFonts w:ascii="Trade Gothic LT Std Cn" w:eastAsiaTheme="majorEastAsia" w:hAnsi="Trade Gothic LT Std Cn"/>
          <w:sz w:val="24"/>
          <w:lang w:val="en-GB"/>
        </w:rPr>
        <w:t xml:space="preserve"> </w:t>
      </w:r>
      <w:r w:rsidRPr="007A3D6E">
        <w:rPr>
          <w:rStyle w:val="HTMLSchreibmaschine"/>
          <w:rFonts w:ascii="Trade Gothic LT Std Cn" w:eastAsiaTheme="majorEastAsia" w:hAnsi="Trade Gothic LT Std Cn"/>
          <w:sz w:val="24"/>
          <w:lang w:val="en-GB"/>
        </w:rPr>
        <w:t>Significant Female Jazz</w:t>
      </w:r>
      <w:r w:rsidR="00EE06D0" w:rsidRPr="007A3D6E">
        <w:rPr>
          <w:rStyle w:val="HTMLSchreibmaschine"/>
          <w:rFonts w:ascii="Trade Gothic LT Std Cn" w:eastAsiaTheme="majorEastAsia" w:hAnsi="Trade Gothic LT Std Cn"/>
          <w:sz w:val="24"/>
          <w:lang w:val="en-GB"/>
        </w:rPr>
        <w:t xml:space="preserve"> Music</w:t>
      </w:r>
      <w:r w:rsidRPr="007A3D6E">
        <w:rPr>
          <w:rStyle w:val="HTMLSchreibmaschine"/>
          <w:rFonts w:ascii="Trade Gothic LT Std Cn" w:eastAsiaTheme="majorEastAsia" w:hAnsi="Trade Gothic LT Std Cn"/>
          <w:sz w:val="24"/>
          <w:lang w:val="en-GB"/>
        </w:rPr>
        <w:t>ians from the 1920s to the 1960s (FSL)</w:t>
      </w:r>
      <w:r w:rsidR="00EE06D0" w:rsidRPr="007A3D6E">
        <w:rPr>
          <w:rStyle w:val="HTMLSchreibmaschine"/>
          <w:rFonts w:ascii="Trade Gothic LT Std Cn" w:eastAsiaTheme="majorEastAsia" w:hAnsi="Trade Gothic LT Std Cn"/>
          <w:sz w:val="24"/>
          <w:lang w:val="en-GB"/>
        </w:rPr>
        <w:t xml:space="preserve"> </w:t>
      </w:r>
      <w:r w:rsidR="00DB7C72" w:rsidRPr="007A3D6E">
        <w:rPr>
          <w:rStyle w:val="HTMLSchreibmaschine"/>
          <w:rFonts w:ascii="Trade Gothic LT Std Cn" w:eastAsiaTheme="majorEastAsia" w:hAnsi="Trade Gothic LT Std Cn"/>
          <w:sz w:val="24"/>
          <w:lang w:val="en-GB"/>
        </w:rPr>
        <w:br/>
      </w:r>
      <w:r w:rsidR="00EE06D0" w:rsidRPr="007A3D6E">
        <w:rPr>
          <w:rStyle w:val="HTMLSchreibmaschine"/>
          <w:rFonts w:ascii="Trade Gothic LT Std Cn" w:eastAsiaTheme="majorEastAsia" w:hAnsi="Trade Gothic LT Std Cn"/>
          <w:b w:val="0"/>
          <w:sz w:val="24"/>
          <w:lang w:val="en-GB"/>
        </w:rPr>
        <w:t>Rebecca Lang</w:t>
      </w:r>
    </w:p>
    <w:p w14:paraId="2B7753E6" w14:textId="77777777" w:rsidR="00C56ED0" w:rsidRPr="007A3D6E" w:rsidRDefault="00C56ED0" w:rsidP="00043505">
      <w:pPr>
        <w:pStyle w:val="Listenabsatz"/>
        <w:numPr>
          <w:ilvl w:val="0"/>
          <w:numId w:val="22"/>
        </w:numPr>
        <w:spacing w:before="120" w:after="120" w:line="240" w:lineRule="auto"/>
        <w:rPr>
          <w:rStyle w:val="HTMLSchreibmaschine"/>
          <w:rFonts w:ascii="Trade Gothic LT Std Cn" w:eastAsiaTheme="minorHAnsi" w:hAnsi="Trade Gothic LT Std Cn" w:cstheme="minorBidi"/>
          <w:b/>
          <w:color w:val="000000" w:themeColor="text1"/>
          <w:sz w:val="32"/>
          <w:szCs w:val="24"/>
          <w:lang w:val="es-ES"/>
        </w:rPr>
      </w:pPr>
      <w:r w:rsidRPr="007A3D6E">
        <w:rPr>
          <w:rStyle w:val="HTMLSchreibmaschine"/>
          <w:rFonts w:ascii="Trade Gothic LT Std Cn" w:eastAsiaTheme="minorHAnsi" w:hAnsi="Trade Gothic LT Std Cn"/>
          <w:b/>
          <w:sz w:val="24"/>
        </w:rPr>
        <w:t xml:space="preserve">Welt- Bilder: Klischees und Stereotype in Reisereportagen </w:t>
      </w:r>
    </w:p>
    <w:p w14:paraId="49CF989C" w14:textId="57B73BA0" w:rsidR="00EE06D0" w:rsidRPr="007A3D6E" w:rsidRDefault="00C56ED0" w:rsidP="00C56ED0">
      <w:pPr>
        <w:pStyle w:val="Listenabsatz"/>
        <w:spacing w:before="120" w:after="120" w:line="240" w:lineRule="auto"/>
        <w:rPr>
          <w:rFonts w:ascii="Trade Gothic LT Std Cn" w:hAnsi="Trade Gothic LT Std Cn"/>
          <w:b/>
          <w:color w:val="000000" w:themeColor="text1"/>
          <w:sz w:val="32"/>
          <w:szCs w:val="24"/>
          <w:lang w:val="es-ES"/>
        </w:rPr>
      </w:pPr>
      <w:r w:rsidRPr="007A3D6E">
        <w:rPr>
          <w:rStyle w:val="HTMLSchreibmaschine"/>
          <w:rFonts w:ascii="Trade Gothic LT Std Cn" w:eastAsiaTheme="minorHAnsi" w:hAnsi="Trade Gothic LT Std Cn"/>
          <w:sz w:val="24"/>
        </w:rPr>
        <w:t>Karsten Eichner</w:t>
      </w:r>
    </w:p>
    <w:p w14:paraId="00087ABB" w14:textId="77777777" w:rsidR="00EE06D0" w:rsidRPr="007A3D6E" w:rsidRDefault="00EE06D0" w:rsidP="009E71FD">
      <w:pPr>
        <w:pStyle w:val="berschrift4"/>
        <w:rPr>
          <w:rStyle w:val="HTMLSchreibmaschine"/>
          <w:rFonts w:ascii="Trade Gothic LT Std Cn" w:eastAsiaTheme="majorEastAsia" w:hAnsi="Trade Gothic LT Std Cn"/>
        </w:rPr>
      </w:pPr>
    </w:p>
    <w:p w14:paraId="42ECE160" w14:textId="75BA1D71" w:rsidR="004E12B7" w:rsidRPr="007A3D6E" w:rsidRDefault="00A3666F" w:rsidP="009E71FD">
      <w:pPr>
        <w:pStyle w:val="berschrift4"/>
      </w:pPr>
      <w:r w:rsidRPr="007A3D6E">
        <w:t xml:space="preserve">Modul: </w:t>
      </w:r>
      <w:r w:rsidR="004E12B7" w:rsidRPr="007A3D6E">
        <w:t xml:space="preserve">Methodenorientierte Zugänge zu den Geisteswissenschaften </w:t>
      </w:r>
    </w:p>
    <w:p w14:paraId="3CC2AF9D" w14:textId="761D8DAA" w:rsidR="00B4247C" w:rsidRPr="007A3D6E" w:rsidRDefault="00AB022C" w:rsidP="00AB022C">
      <w:pPr>
        <w:pStyle w:val="Listenabsatz"/>
        <w:numPr>
          <w:ilvl w:val="0"/>
          <w:numId w:val="23"/>
        </w:numPr>
        <w:spacing w:after="0" w:line="240" w:lineRule="auto"/>
        <w:rPr>
          <w:rStyle w:val="HTMLSchreibmaschine"/>
          <w:rFonts w:ascii="Trade Gothic LT Std Cn" w:eastAsiaTheme="minorHAnsi" w:hAnsi="Trade Gothic LT Std Cn"/>
          <w:b/>
          <w:sz w:val="24"/>
          <w:lang w:val="en-GB"/>
        </w:rPr>
      </w:pPr>
      <w:r w:rsidRPr="007A3D6E">
        <w:rPr>
          <w:rStyle w:val="HTMLSchreibmaschine"/>
          <w:rFonts w:ascii="Trade Gothic LT Std Cn" w:eastAsiaTheme="minorHAnsi" w:hAnsi="Trade Gothic LT Std Cn"/>
          <w:b/>
          <w:sz w:val="24"/>
          <w:lang w:val="en-GB"/>
        </w:rPr>
        <w:t xml:space="preserve">Gender, Sexuality and </w:t>
      </w:r>
      <w:proofErr w:type="gramStart"/>
      <w:r w:rsidRPr="007A3D6E">
        <w:rPr>
          <w:rStyle w:val="HTMLSchreibmaschine"/>
          <w:rFonts w:ascii="Trade Gothic LT Std Cn" w:eastAsiaTheme="minorHAnsi" w:hAnsi="Trade Gothic LT Std Cn"/>
          <w:b/>
          <w:sz w:val="24"/>
          <w:lang w:val="en-GB"/>
        </w:rPr>
        <w:t xml:space="preserve">Intersectionality </w:t>
      </w:r>
      <w:r w:rsidR="00B4247C" w:rsidRPr="007A3D6E">
        <w:rPr>
          <w:rStyle w:val="HTMLSchreibmaschine"/>
          <w:rFonts w:ascii="Trade Gothic LT Std Cn" w:eastAsiaTheme="minorHAnsi" w:hAnsi="Trade Gothic LT Std Cn"/>
          <w:b/>
          <w:sz w:val="24"/>
          <w:lang w:val="en-GB"/>
        </w:rPr>
        <w:t xml:space="preserve"> (</w:t>
      </w:r>
      <w:proofErr w:type="gramEnd"/>
      <w:r w:rsidR="00B4247C" w:rsidRPr="007A3D6E">
        <w:rPr>
          <w:rStyle w:val="HTMLSchreibmaschine"/>
          <w:rFonts w:ascii="Trade Gothic LT Std Cn" w:eastAsiaTheme="minorHAnsi" w:hAnsi="Trade Gothic LT Std Cn"/>
          <w:b/>
          <w:sz w:val="24"/>
          <w:lang w:val="en-GB"/>
        </w:rPr>
        <w:t>FSL)</w:t>
      </w:r>
    </w:p>
    <w:p w14:paraId="59DE31FC" w14:textId="7DE83DE5" w:rsidR="00DA7425" w:rsidRPr="007A3D6E" w:rsidRDefault="00AB022C" w:rsidP="00AB022C">
      <w:pPr>
        <w:spacing w:after="0" w:line="240" w:lineRule="auto"/>
        <w:rPr>
          <w:rStyle w:val="HTMLSchreibmaschine"/>
          <w:rFonts w:ascii="Trade Gothic LT Std Cn" w:eastAsiaTheme="minorHAnsi" w:hAnsi="Trade Gothic LT Std Cn"/>
          <w:sz w:val="24"/>
        </w:rPr>
      </w:pPr>
      <w:r w:rsidRPr="007A3D6E">
        <w:rPr>
          <w:rStyle w:val="HTMLSchreibmaschine"/>
          <w:rFonts w:ascii="Trade Gothic LT Std Cn" w:eastAsiaTheme="minorHAnsi" w:hAnsi="Trade Gothic LT Std Cn"/>
          <w:sz w:val="24"/>
        </w:rPr>
        <w:t>Dr. Ben Trott</w:t>
      </w:r>
    </w:p>
    <w:p w14:paraId="647ABA65" w14:textId="77777777" w:rsidR="00782093" w:rsidRPr="007A3D6E" w:rsidRDefault="00782093" w:rsidP="00AB022C">
      <w:pPr>
        <w:spacing w:after="0" w:line="240" w:lineRule="auto"/>
        <w:rPr>
          <w:rStyle w:val="HTMLSchreibmaschine"/>
          <w:rFonts w:ascii="Trade Gothic LT Std Cn" w:eastAsiaTheme="minorHAnsi" w:hAnsi="Trade Gothic LT Std Cn"/>
          <w:sz w:val="24"/>
        </w:rPr>
      </w:pPr>
    </w:p>
    <w:p w14:paraId="1BC1A3D5" w14:textId="1F958B26" w:rsidR="00782093" w:rsidRPr="00F67195" w:rsidRDefault="00782093" w:rsidP="00782093">
      <w:pPr>
        <w:pStyle w:val="Listenabsatz"/>
        <w:numPr>
          <w:ilvl w:val="0"/>
          <w:numId w:val="23"/>
        </w:numPr>
        <w:spacing w:after="0" w:line="240" w:lineRule="auto"/>
        <w:rPr>
          <w:rStyle w:val="HTMLSchreibmaschine"/>
          <w:rFonts w:ascii="Trade Gothic LT Std Cn" w:eastAsiaTheme="minorHAnsi" w:hAnsi="Trade Gothic LT Std Cn"/>
          <w:b/>
          <w:sz w:val="24"/>
        </w:rPr>
      </w:pPr>
      <w:r w:rsidRPr="00F67195">
        <w:rPr>
          <w:rStyle w:val="HTMLSchreibmaschine"/>
          <w:rFonts w:ascii="Trade Gothic LT Std Cn" w:eastAsiaTheme="minorHAnsi" w:hAnsi="Trade Gothic LT Std Cn"/>
          <w:b/>
          <w:sz w:val="24"/>
        </w:rPr>
        <w:t>Spuren des Kolonialismus</w:t>
      </w:r>
    </w:p>
    <w:p w14:paraId="78A12CF3" w14:textId="1C7579F3" w:rsidR="00782093" w:rsidRPr="007A3D6E" w:rsidRDefault="00782093" w:rsidP="00AB022C">
      <w:pPr>
        <w:spacing w:after="0" w:line="240" w:lineRule="auto"/>
        <w:rPr>
          <w:rFonts w:ascii="Trade Gothic LT Std Cn" w:hAnsi="Trade Gothic LT Std Cn"/>
          <w:b/>
          <w:bCs/>
          <w:color w:val="000000" w:themeColor="text1"/>
          <w:sz w:val="36"/>
          <w:szCs w:val="28"/>
        </w:rPr>
      </w:pPr>
      <w:r w:rsidRPr="007A3D6E">
        <w:rPr>
          <w:rStyle w:val="HTMLSchreibmaschine"/>
          <w:rFonts w:ascii="Trade Gothic LT Std Cn" w:eastAsiaTheme="minorHAnsi" w:hAnsi="Trade Gothic LT Std Cn"/>
          <w:sz w:val="24"/>
        </w:rPr>
        <w:t xml:space="preserve">Julia </w:t>
      </w:r>
      <w:proofErr w:type="spellStart"/>
      <w:r w:rsidRPr="007A3D6E">
        <w:rPr>
          <w:rStyle w:val="HTMLSchreibmaschine"/>
          <w:rFonts w:ascii="Trade Gothic LT Std Cn" w:eastAsiaTheme="minorHAnsi" w:hAnsi="Trade Gothic LT Std Cn"/>
          <w:sz w:val="24"/>
        </w:rPr>
        <w:t>Puth</w:t>
      </w:r>
      <w:proofErr w:type="spellEnd"/>
    </w:p>
    <w:p w14:paraId="7791C6F5" w14:textId="77777777" w:rsidR="00A6297E" w:rsidRPr="007A3D6E" w:rsidRDefault="00A6297E" w:rsidP="003709FE">
      <w:pPr>
        <w:spacing w:after="0" w:line="240" w:lineRule="auto"/>
        <w:jc w:val="center"/>
        <w:rPr>
          <w:rFonts w:ascii="Trade Gothic LT Std Cn" w:hAnsi="Trade Gothic LT Std Cn"/>
          <w:b/>
          <w:bCs/>
          <w:color w:val="000000" w:themeColor="text1"/>
          <w:sz w:val="28"/>
          <w:szCs w:val="28"/>
        </w:rPr>
      </w:pPr>
    </w:p>
    <w:p w14:paraId="55B04B29" w14:textId="6EE6973A" w:rsidR="00C56ED0" w:rsidRPr="007A3D6E" w:rsidRDefault="00C56ED0" w:rsidP="00C56ED0">
      <w:pPr>
        <w:pStyle w:val="Listenabsatz"/>
        <w:numPr>
          <w:ilvl w:val="0"/>
          <w:numId w:val="23"/>
        </w:numPr>
        <w:spacing w:after="0" w:line="240" w:lineRule="auto"/>
        <w:rPr>
          <w:rStyle w:val="HTMLSchreibmaschine"/>
          <w:rFonts w:ascii="Trade Gothic LT Std Cn" w:eastAsiaTheme="minorHAnsi" w:hAnsi="Trade Gothic LT Std Cn"/>
          <w:b/>
          <w:sz w:val="24"/>
          <w:lang w:val="en-GB"/>
        </w:rPr>
      </w:pPr>
      <w:r w:rsidRPr="007A3D6E">
        <w:rPr>
          <w:rStyle w:val="HTMLSchreibmaschine"/>
          <w:rFonts w:ascii="Trade Gothic LT Std Cn" w:eastAsiaTheme="minorHAnsi" w:hAnsi="Trade Gothic LT Std Cn"/>
          <w:b/>
          <w:sz w:val="24"/>
          <w:lang w:val="en-GB"/>
        </w:rPr>
        <w:t>Power Dynamics in Corporations (FSL)</w:t>
      </w:r>
    </w:p>
    <w:p w14:paraId="67403CC2" w14:textId="296E26E3" w:rsidR="00C56ED0" w:rsidRPr="007A3D6E" w:rsidRDefault="00C56ED0" w:rsidP="00C56ED0">
      <w:pPr>
        <w:spacing w:after="0" w:line="240" w:lineRule="auto"/>
        <w:rPr>
          <w:rFonts w:ascii="Trade Gothic LT Std Cn" w:hAnsi="Trade Gothic LT Std Cn"/>
          <w:b/>
          <w:bCs/>
          <w:color w:val="000000" w:themeColor="text1"/>
          <w:sz w:val="36"/>
          <w:szCs w:val="28"/>
        </w:rPr>
      </w:pPr>
      <w:r w:rsidRPr="007A3D6E">
        <w:rPr>
          <w:rStyle w:val="HTMLSchreibmaschine"/>
          <w:rFonts w:ascii="Trade Gothic LT Std Cn" w:eastAsiaTheme="minorHAnsi" w:hAnsi="Trade Gothic LT Std Cn"/>
          <w:sz w:val="24"/>
        </w:rPr>
        <w:t>Elena Bösenberg</w:t>
      </w:r>
    </w:p>
    <w:p w14:paraId="160B9719" w14:textId="272C45F0" w:rsidR="00C56ED0" w:rsidRDefault="00C56ED0" w:rsidP="003709FE">
      <w:pPr>
        <w:spacing w:after="0" w:line="240" w:lineRule="auto"/>
        <w:jc w:val="center"/>
        <w:rPr>
          <w:rFonts w:ascii="Trade Gothic LT Std Cn" w:hAnsi="Trade Gothic LT Std Cn"/>
          <w:b/>
          <w:bCs/>
          <w:color w:val="000000" w:themeColor="text1"/>
          <w:sz w:val="28"/>
          <w:szCs w:val="28"/>
        </w:rPr>
      </w:pPr>
    </w:p>
    <w:p w14:paraId="6883C95F" w14:textId="77777777" w:rsidR="00F67195" w:rsidRPr="007A3D6E" w:rsidRDefault="00F67195" w:rsidP="003709FE">
      <w:pPr>
        <w:spacing w:after="0" w:line="240" w:lineRule="auto"/>
        <w:jc w:val="center"/>
        <w:rPr>
          <w:rFonts w:ascii="Trade Gothic LT Std Cn" w:hAnsi="Trade Gothic LT Std Cn"/>
          <w:b/>
          <w:bCs/>
          <w:color w:val="000000" w:themeColor="text1"/>
          <w:sz w:val="28"/>
          <w:szCs w:val="28"/>
        </w:rPr>
      </w:pPr>
    </w:p>
    <w:p w14:paraId="396ECC55" w14:textId="7179A98A" w:rsidR="00683F48" w:rsidRPr="007A3D6E" w:rsidRDefault="00A3666F" w:rsidP="009D08DB">
      <w:pPr>
        <w:pStyle w:val="berschrift3"/>
        <w:rPr>
          <w:rStyle w:val="HTMLSchreibmaschine"/>
          <w:rFonts w:ascii="Trade Gothic LT Std Cn" w:eastAsiaTheme="majorEastAsia" w:hAnsi="Trade Gothic LT Std Cn" w:cstheme="majorBidi"/>
          <w:sz w:val="24"/>
          <w:szCs w:val="24"/>
        </w:rPr>
      </w:pPr>
      <w:r w:rsidRPr="007A3D6E">
        <w:t xml:space="preserve">Perspektive: </w:t>
      </w:r>
      <w:r w:rsidR="00992A53" w:rsidRPr="007A3D6E">
        <w:t xml:space="preserve">Inter- und transdisziplinäre </w:t>
      </w:r>
      <w:r w:rsidRPr="007A3D6E">
        <w:t>Wissenschaften</w:t>
      </w:r>
    </w:p>
    <w:p w14:paraId="7E454110" w14:textId="3EFEB0D7" w:rsidR="00F67195" w:rsidRPr="00F26E3A" w:rsidRDefault="00683F48" w:rsidP="00F67195">
      <w:pPr>
        <w:pStyle w:val="berschrift4"/>
        <w:rPr>
          <w:rStyle w:val="font-headline"/>
          <w:szCs w:val="24"/>
        </w:rPr>
      </w:pPr>
      <w:r w:rsidRPr="007A3D6E">
        <w:t>Modul: Praxisorientierte Zugänge zu inter- und transdisziplinären Wissenschaften</w:t>
      </w:r>
    </w:p>
    <w:p w14:paraId="6D6387DA" w14:textId="5C126D0C" w:rsidR="00EE06D0" w:rsidRPr="00164512" w:rsidRDefault="00092215" w:rsidP="005A55B8">
      <w:pPr>
        <w:pStyle w:val="KeinLeerraum"/>
        <w:numPr>
          <w:ilvl w:val="0"/>
          <w:numId w:val="23"/>
        </w:numPr>
        <w:rPr>
          <w:b/>
          <w:szCs w:val="24"/>
          <w:lang w:val="en-GB"/>
        </w:rPr>
      </w:pPr>
      <w:r w:rsidRPr="007A3D6E">
        <w:rPr>
          <w:rStyle w:val="font-headline"/>
          <w:rFonts w:ascii="Trade Gothic LT Std Cn" w:hAnsi="Trade Gothic LT Std Cn"/>
          <w:szCs w:val="24"/>
          <w:lang w:val="en-GB"/>
        </w:rPr>
        <w:t xml:space="preserve">Empowerment towards Gender Equality and Economic Development (FSL) </w:t>
      </w:r>
      <w:r w:rsidR="00A56CE5" w:rsidRPr="007A3D6E">
        <w:rPr>
          <w:rStyle w:val="font-headline"/>
          <w:rFonts w:ascii="Trade Gothic LT Std Cn" w:hAnsi="Trade Gothic LT Std Cn"/>
          <w:szCs w:val="24"/>
          <w:lang w:val="en-GB"/>
        </w:rPr>
        <w:br/>
      </w:r>
      <w:r w:rsidR="00164512" w:rsidRPr="00F26E3A">
        <w:rPr>
          <w:rFonts w:ascii="Trade Gothic LT Std Cn" w:hAnsi="Trade Gothic LT Std Cn"/>
          <w:sz w:val="24"/>
          <w:lang w:val="en-GB"/>
        </w:rPr>
        <w:t>N.N.</w:t>
      </w:r>
    </w:p>
    <w:p w14:paraId="50FB1957" w14:textId="77777777" w:rsidR="00F67195" w:rsidRPr="00F67195" w:rsidRDefault="00F67195" w:rsidP="00F67195">
      <w:pPr>
        <w:rPr>
          <w:lang w:val="en-GB"/>
        </w:rPr>
      </w:pPr>
    </w:p>
    <w:p w14:paraId="4BDEE586" w14:textId="36193548" w:rsidR="006159B6" w:rsidRPr="007A3D6E" w:rsidRDefault="00A3666F" w:rsidP="009E71FD">
      <w:pPr>
        <w:pStyle w:val="berschrift3"/>
      </w:pPr>
      <w:r w:rsidRPr="007A3D6E">
        <w:t xml:space="preserve">Perspektive: </w:t>
      </w:r>
      <w:r w:rsidR="004E12B7" w:rsidRPr="007A3D6E">
        <w:t>Naturwissenscha</w:t>
      </w:r>
      <w:r w:rsidRPr="007A3D6E">
        <w:t>ften</w:t>
      </w:r>
    </w:p>
    <w:p w14:paraId="72979ACE" w14:textId="2D4961CD" w:rsidR="004E12B7" w:rsidRPr="007A3D6E" w:rsidRDefault="00A3666F" w:rsidP="009E71FD">
      <w:pPr>
        <w:pStyle w:val="berschrift4"/>
      </w:pPr>
      <w:r w:rsidRPr="007A3D6E">
        <w:t xml:space="preserve">Modul: </w:t>
      </w:r>
      <w:r w:rsidR="004E12B7" w:rsidRPr="007A3D6E">
        <w:t>Praxisorientierte Zugänge zu den Naturwissenschaften</w:t>
      </w:r>
    </w:p>
    <w:p w14:paraId="63BA8E0C" w14:textId="09DE27AA" w:rsidR="00782093" w:rsidRPr="007A3D6E" w:rsidRDefault="004E12B7" w:rsidP="00782093">
      <w:pPr>
        <w:pStyle w:val="Listenabsatz"/>
        <w:numPr>
          <w:ilvl w:val="0"/>
          <w:numId w:val="13"/>
        </w:numPr>
        <w:spacing w:before="120" w:after="120" w:line="240" w:lineRule="auto"/>
        <w:ind w:left="714" w:hanging="357"/>
        <w:rPr>
          <w:rFonts w:ascii="Trade Gothic LT Std Cn" w:hAnsi="Trade Gothic LT Std Cn"/>
          <w:color w:val="000000" w:themeColor="text1"/>
          <w:sz w:val="24"/>
          <w:szCs w:val="24"/>
          <w:lang w:val="es-ES"/>
        </w:rPr>
      </w:pPr>
      <w:proofErr w:type="spellStart"/>
      <w:r w:rsidRPr="007A3D6E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s-ES"/>
        </w:rPr>
        <w:t>Lernwerkstatt</w:t>
      </w:r>
      <w:proofErr w:type="spellEnd"/>
      <w:r w:rsidRPr="007A3D6E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7A3D6E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s-ES"/>
        </w:rPr>
        <w:t>als</w:t>
      </w:r>
      <w:proofErr w:type="spellEnd"/>
      <w:r w:rsidRPr="007A3D6E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7A3D6E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s-ES"/>
        </w:rPr>
        <w:t>inklusiver</w:t>
      </w:r>
      <w:proofErr w:type="spellEnd"/>
      <w:r w:rsidRPr="007A3D6E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7A3D6E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s-ES"/>
        </w:rPr>
        <w:t>Raum</w:t>
      </w:r>
      <w:proofErr w:type="spellEnd"/>
      <w:r w:rsidRPr="007A3D6E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7A3D6E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s-ES"/>
        </w:rPr>
        <w:t>naturwissenschaftlichen</w:t>
      </w:r>
      <w:proofErr w:type="spellEnd"/>
      <w:r w:rsidRPr="007A3D6E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7A3D6E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s-ES"/>
        </w:rPr>
        <w:t>Lernens</w:t>
      </w:r>
      <w:proofErr w:type="spellEnd"/>
      <w:r w:rsidRPr="007A3D6E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s-ES"/>
        </w:rPr>
        <w:t xml:space="preserve"> - </w:t>
      </w:r>
      <w:proofErr w:type="spellStart"/>
      <w:r w:rsidRPr="007A3D6E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s-ES"/>
        </w:rPr>
        <w:t>einrichten</w:t>
      </w:r>
      <w:proofErr w:type="spellEnd"/>
      <w:r w:rsidRPr="007A3D6E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7A3D6E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s-ES"/>
        </w:rPr>
        <w:t>und</w:t>
      </w:r>
      <w:proofErr w:type="spellEnd"/>
      <w:r w:rsidRPr="007A3D6E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7A3D6E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s-ES"/>
        </w:rPr>
        <w:t>gestalten</w:t>
      </w:r>
      <w:proofErr w:type="spellEnd"/>
      <w:r w:rsidRPr="007A3D6E">
        <w:rPr>
          <w:rFonts w:ascii="Trade Gothic LT Std Cn" w:hAnsi="Trade Gothic LT Std Cn"/>
          <w:color w:val="000000" w:themeColor="text1"/>
          <w:sz w:val="24"/>
          <w:szCs w:val="24"/>
          <w:lang w:val="es-ES"/>
        </w:rPr>
        <w:t xml:space="preserve"> </w:t>
      </w:r>
      <w:r w:rsidRPr="007A3D6E">
        <w:rPr>
          <w:rFonts w:ascii="Trade Gothic LT Std Cn" w:hAnsi="Trade Gothic LT Std Cn"/>
          <w:color w:val="000000" w:themeColor="text1"/>
          <w:sz w:val="24"/>
          <w:szCs w:val="24"/>
          <w:lang w:val="es-ES"/>
        </w:rPr>
        <w:br/>
      </w:r>
      <w:r w:rsidR="00D87B46" w:rsidRPr="007A3D6E">
        <w:rPr>
          <w:rFonts w:ascii="Trade Gothic LT Std Cn" w:hAnsi="Trade Gothic LT Std Cn"/>
          <w:color w:val="000000" w:themeColor="text1"/>
          <w:sz w:val="24"/>
          <w:szCs w:val="24"/>
          <w:lang w:val="es-ES"/>
        </w:rPr>
        <w:t xml:space="preserve">Dr. </w:t>
      </w:r>
      <w:proofErr w:type="spellStart"/>
      <w:r w:rsidR="00D87B46" w:rsidRPr="007A3D6E">
        <w:rPr>
          <w:rFonts w:ascii="Trade Gothic LT Std Cn" w:hAnsi="Trade Gothic LT Std Cn"/>
          <w:color w:val="000000" w:themeColor="text1"/>
          <w:sz w:val="24"/>
          <w:szCs w:val="24"/>
          <w:lang w:val="es-ES"/>
        </w:rPr>
        <w:t>Elisbaeth</w:t>
      </w:r>
      <w:proofErr w:type="spellEnd"/>
      <w:r w:rsidR="00D87B46" w:rsidRPr="007A3D6E">
        <w:rPr>
          <w:rFonts w:ascii="Trade Gothic LT Std Cn" w:hAnsi="Trade Gothic LT Std C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D87B46" w:rsidRPr="007A3D6E">
        <w:rPr>
          <w:rFonts w:ascii="Trade Gothic LT Std Cn" w:hAnsi="Trade Gothic LT Std Cn"/>
          <w:color w:val="000000" w:themeColor="text1"/>
          <w:sz w:val="24"/>
          <w:szCs w:val="24"/>
          <w:lang w:val="es-ES"/>
        </w:rPr>
        <w:t>Hofer</w:t>
      </w:r>
      <w:proofErr w:type="spellEnd"/>
      <w:r w:rsidR="00D87B46" w:rsidRPr="007A3D6E">
        <w:rPr>
          <w:rFonts w:ascii="Trade Gothic LT Std Cn" w:hAnsi="Trade Gothic LT Std Cn"/>
          <w:color w:val="000000" w:themeColor="text1"/>
          <w:sz w:val="24"/>
          <w:szCs w:val="24"/>
          <w:lang w:val="es-ES"/>
        </w:rPr>
        <w:t xml:space="preserve"> </w:t>
      </w:r>
    </w:p>
    <w:p w14:paraId="05421455" w14:textId="77777777" w:rsidR="00782093" w:rsidRPr="007A3D6E" w:rsidRDefault="00782093" w:rsidP="00782093">
      <w:pPr>
        <w:pStyle w:val="Listenabsatz"/>
        <w:spacing w:before="120" w:after="120" w:line="240" w:lineRule="auto"/>
        <w:ind w:left="714"/>
        <w:rPr>
          <w:rFonts w:ascii="Trade Gothic LT Std Cn" w:hAnsi="Trade Gothic LT Std Cn"/>
          <w:color w:val="000000" w:themeColor="text1"/>
          <w:sz w:val="24"/>
          <w:szCs w:val="24"/>
          <w:lang w:val="es-ES"/>
        </w:rPr>
      </w:pPr>
    </w:p>
    <w:p w14:paraId="005DAA81" w14:textId="78C26749" w:rsidR="00782093" w:rsidRPr="007A3D6E" w:rsidRDefault="00782093" w:rsidP="00782093">
      <w:pPr>
        <w:pStyle w:val="Listenabsatz"/>
        <w:numPr>
          <w:ilvl w:val="0"/>
          <w:numId w:val="13"/>
        </w:numPr>
        <w:spacing w:before="120" w:after="120" w:line="240" w:lineRule="auto"/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s-ES"/>
        </w:rPr>
      </w:pPr>
      <w:proofErr w:type="spellStart"/>
      <w:r w:rsidRPr="007A3D6E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s-ES"/>
        </w:rPr>
        <w:t>Eine</w:t>
      </w:r>
      <w:proofErr w:type="spellEnd"/>
      <w:r w:rsidRPr="007A3D6E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7A3D6E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s-ES"/>
        </w:rPr>
        <w:t>öffentliche</w:t>
      </w:r>
      <w:proofErr w:type="spellEnd"/>
      <w:r w:rsidRPr="007A3D6E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s-ES"/>
        </w:rPr>
        <w:t xml:space="preserve"> Toilette </w:t>
      </w:r>
      <w:proofErr w:type="spellStart"/>
      <w:r w:rsidRPr="007A3D6E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s-ES"/>
        </w:rPr>
        <w:t>mit</w:t>
      </w:r>
      <w:proofErr w:type="spellEnd"/>
      <w:r w:rsidRPr="007A3D6E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s-ES"/>
        </w:rPr>
        <w:t xml:space="preserve"> CAD </w:t>
      </w:r>
      <w:proofErr w:type="spellStart"/>
      <w:r w:rsidRPr="007A3D6E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s-ES"/>
        </w:rPr>
        <w:t>entwerfen</w:t>
      </w:r>
      <w:proofErr w:type="spellEnd"/>
    </w:p>
    <w:p w14:paraId="34D45B8B" w14:textId="76ECDD2E" w:rsidR="00782093" w:rsidRPr="007A3D6E" w:rsidRDefault="00782093" w:rsidP="00782093">
      <w:pPr>
        <w:pStyle w:val="Listenabsatz"/>
        <w:spacing w:before="120" w:after="120" w:line="240" w:lineRule="auto"/>
        <w:rPr>
          <w:rFonts w:ascii="Trade Gothic LT Std Cn" w:hAnsi="Trade Gothic LT Std Cn"/>
          <w:color w:val="000000" w:themeColor="text1"/>
          <w:sz w:val="24"/>
          <w:szCs w:val="24"/>
          <w:lang w:val="es-ES"/>
        </w:rPr>
      </w:pPr>
      <w:proofErr w:type="spellStart"/>
      <w:r w:rsidRPr="007A3D6E">
        <w:rPr>
          <w:rFonts w:ascii="Trade Gothic LT Std Cn" w:hAnsi="Trade Gothic LT Std Cn"/>
          <w:color w:val="000000" w:themeColor="text1"/>
          <w:sz w:val="24"/>
          <w:szCs w:val="24"/>
          <w:lang w:val="es-ES"/>
        </w:rPr>
        <w:t>Ursula</w:t>
      </w:r>
      <w:proofErr w:type="spellEnd"/>
      <w:r w:rsidRPr="007A3D6E">
        <w:rPr>
          <w:rFonts w:ascii="Trade Gothic LT Std Cn" w:hAnsi="Trade Gothic LT Std C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7A3D6E">
        <w:rPr>
          <w:rFonts w:ascii="Trade Gothic LT Std Cn" w:hAnsi="Trade Gothic LT Std Cn"/>
          <w:color w:val="000000" w:themeColor="text1"/>
          <w:sz w:val="24"/>
          <w:szCs w:val="24"/>
          <w:lang w:val="es-ES"/>
        </w:rPr>
        <w:t>Kirschner</w:t>
      </w:r>
      <w:proofErr w:type="spellEnd"/>
      <w:r w:rsidRPr="007A3D6E">
        <w:rPr>
          <w:rFonts w:ascii="Trade Gothic LT Std Cn" w:hAnsi="Trade Gothic LT Std Cn"/>
          <w:color w:val="000000" w:themeColor="text1"/>
          <w:sz w:val="24"/>
          <w:szCs w:val="24"/>
          <w:lang w:val="es-ES"/>
        </w:rPr>
        <w:t xml:space="preserve"> </w:t>
      </w:r>
    </w:p>
    <w:p w14:paraId="02DEFCCB" w14:textId="7C4C828E" w:rsidR="00063596" w:rsidRPr="007A3D6E" w:rsidRDefault="00063596" w:rsidP="00063596">
      <w:pPr>
        <w:spacing w:before="120" w:after="120" w:line="240" w:lineRule="auto"/>
        <w:rPr>
          <w:rFonts w:ascii="Trade Gothic LT Std Cn" w:hAnsi="Trade Gothic LT Std Cn"/>
          <w:color w:val="000000" w:themeColor="text1"/>
          <w:sz w:val="24"/>
          <w:szCs w:val="24"/>
          <w:lang w:val="es-ES"/>
        </w:rPr>
      </w:pPr>
    </w:p>
    <w:p w14:paraId="332E59F6" w14:textId="2E5A393A" w:rsidR="00063596" w:rsidRPr="007A3D6E" w:rsidRDefault="00063596" w:rsidP="00063596">
      <w:pPr>
        <w:spacing w:before="120" w:after="120" w:line="240" w:lineRule="auto"/>
        <w:ind w:firstLine="360"/>
        <w:rPr>
          <w:rFonts w:ascii="Trade Gothic LT Std Cn" w:hAnsi="Trade Gothic LT Std Cn"/>
        </w:rPr>
      </w:pPr>
    </w:p>
    <w:sectPr w:rsidR="00063596" w:rsidRPr="007A3D6E" w:rsidSect="003709FE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LT Std Cn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D0C"/>
    <w:multiLevelType w:val="hybridMultilevel"/>
    <w:tmpl w:val="7996080C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584C"/>
    <w:multiLevelType w:val="hybridMultilevel"/>
    <w:tmpl w:val="4FA286CE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3F14"/>
    <w:multiLevelType w:val="hybridMultilevel"/>
    <w:tmpl w:val="156AEC5C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792BA9"/>
    <w:multiLevelType w:val="hybridMultilevel"/>
    <w:tmpl w:val="6C0CA28C"/>
    <w:lvl w:ilvl="0" w:tplc="FAD6B18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D707A4"/>
    <w:multiLevelType w:val="hybridMultilevel"/>
    <w:tmpl w:val="92569844"/>
    <w:lvl w:ilvl="0" w:tplc="E9E44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54080"/>
    <w:multiLevelType w:val="hybridMultilevel"/>
    <w:tmpl w:val="A1642B34"/>
    <w:lvl w:ilvl="0" w:tplc="8140E9D8">
      <w:numFmt w:val="bullet"/>
      <w:lvlText w:val="-"/>
      <w:lvlJc w:val="left"/>
      <w:pPr>
        <w:ind w:left="720" w:hanging="360"/>
      </w:pPr>
      <w:rPr>
        <w:rFonts w:ascii="Trade Gothic LT Std Cn" w:eastAsiaTheme="minorHAnsi" w:hAnsi="Trade Gothic LT Std C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BF455A"/>
    <w:multiLevelType w:val="hybridMultilevel"/>
    <w:tmpl w:val="BF92C31A"/>
    <w:lvl w:ilvl="0" w:tplc="430CAE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137E7"/>
    <w:multiLevelType w:val="hybridMultilevel"/>
    <w:tmpl w:val="8D962E6C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607CB"/>
    <w:multiLevelType w:val="hybridMultilevel"/>
    <w:tmpl w:val="6172D180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6171B"/>
    <w:multiLevelType w:val="hybridMultilevel"/>
    <w:tmpl w:val="F4AE3E70"/>
    <w:lvl w:ilvl="0" w:tplc="E9E44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C2325"/>
    <w:multiLevelType w:val="hybridMultilevel"/>
    <w:tmpl w:val="12B05488"/>
    <w:lvl w:ilvl="0" w:tplc="FAD6B18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2753A4"/>
    <w:multiLevelType w:val="hybridMultilevel"/>
    <w:tmpl w:val="F3A0E2DE"/>
    <w:lvl w:ilvl="0" w:tplc="FAD6B18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A027B09"/>
    <w:multiLevelType w:val="hybridMultilevel"/>
    <w:tmpl w:val="40D22522"/>
    <w:lvl w:ilvl="0" w:tplc="FAD6B18A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B762A12"/>
    <w:multiLevelType w:val="hybridMultilevel"/>
    <w:tmpl w:val="D30AE398"/>
    <w:lvl w:ilvl="0" w:tplc="D8C6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707A5"/>
    <w:multiLevelType w:val="hybridMultilevel"/>
    <w:tmpl w:val="00ECDE32"/>
    <w:lvl w:ilvl="0" w:tplc="430CAE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1747A"/>
    <w:multiLevelType w:val="hybridMultilevel"/>
    <w:tmpl w:val="6CA6AE08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C57BF"/>
    <w:multiLevelType w:val="hybridMultilevel"/>
    <w:tmpl w:val="A48290C6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B2BAA"/>
    <w:multiLevelType w:val="hybridMultilevel"/>
    <w:tmpl w:val="A63488AE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9558E"/>
    <w:multiLevelType w:val="hybridMultilevel"/>
    <w:tmpl w:val="D896A574"/>
    <w:lvl w:ilvl="0" w:tplc="FAD6B18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A6111B"/>
    <w:multiLevelType w:val="hybridMultilevel"/>
    <w:tmpl w:val="A27ABD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CA62DE"/>
    <w:multiLevelType w:val="hybridMultilevel"/>
    <w:tmpl w:val="4DDC4430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A7D9B"/>
    <w:multiLevelType w:val="hybridMultilevel"/>
    <w:tmpl w:val="D60AB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624EA"/>
    <w:multiLevelType w:val="hybridMultilevel"/>
    <w:tmpl w:val="2F4AB7EE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A440D"/>
    <w:multiLevelType w:val="hybridMultilevel"/>
    <w:tmpl w:val="BB4E17C6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23BCC"/>
    <w:multiLevelType w:val="hybridMultilevel"/>
    <w:tmpl w:val="7DD0134C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36400"/>
    <w:multiLevelType w:val="hybridMultilevel"/>
    <w:tmpl w:val="010A4434"/>
    <w:lvl w:ilvl="0" w:tplc="E9E44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651739">
    <w:abstractNumId w:val="4"/>
  </w:num>
  <w:num w:numId="2" w16cid:durableId="2021661676">
    <w:abstractNumId w:val="25"/>
  </w:num>
  <w:num w:numId="3" w16cid:durableId="950168682">
    <w:abstractNumId w:val="9"/>
  </w:num>
  <w:num w:numId="4" w16cid:durableId="244075715">
    <w:abstractNumId w:val="5"/>
  </w:num>
  <w:num w:numId="5" w16cid:durableId="1157498999">
    <w:abstractNumId w:val="19"/>
  </w:num>
  <w:num w:numId="6" w16cid:durableId="647826997">
    <w:abstractNumId w:val="21"/>
  </w:num>
  <w:num w:numId="7" w16cid:durableId="541018045">
    <w:abstractNumId w:val="13"/>
  </w:num>
  <w:num w:numId="8" w16cid:durableId="198862684">
    <w:abstractNumId w:val="15"/>
  </w:num>
  <w:num w:numId="9" w16cid:durableId="638532499">
    <w:abstractNumId w:val="0"/>
  </w:num>
  <w:num w:numId="10" w16cid:durableId="1181317329">
    <w:abstractNumId w:val="22"/>
  </w:num>
  <w:num w:numId="11" w16cid:durableId="109588034">
    <w:abstractNumId w:val="17"/>
  </w:num>
  <w:num w:numId="12" w16cid:durableId="964501429">
    <w:abstractNumId w:val="1"/>
  </w:num>
  <w:num w:numId="13" w16cid:durableId="534315227">
    <w:abstractNumId w:val="2"/>
  </w:num>
  <w:num w:numId="14" w16cid:durableId="1707177623">
    <w:abstractNumId w:val="7"/>
  </w:num>
  <w:num w:numId="15" w16cid:durableId="1486631882">
    <w:abstractNumId w:val="16"/>
  </w:num>
  <w:num w:numId="16" w16cid:durableId="1046174393">
    <w:abstractNumId w:val="3"/>
  </w:num>
  <w:num w:numId="17" w16cid:durableId="1171070098">
    <w:abstractNumId w:val="23"/>
  </w:num>
  <w:num w:numId="18" w16cid:durableId="2071267934">
    <w:abstractNumId w:val="18"/>
  </w:num>
  <w:num w:numId="19" w16cid:durableId="1692561279">
    <w:abstractNumId w:val="24"/>
  </w:num>
  <w:num w:numId="20" w16cid:durableId="1595436080">
    <w:abstractNumId w:val="12"/>
  </w:num>
  <w:num w:numId="21" w16cid:durableId="1687249985">
    <w:abstractNumId w:val="20"/>
  </w:num>
  <w:num w:numId="22" w16cid:durableId="778066956">
    <w:abstractNumId w:val="6"/>
  </w:num>
  <w:num w:numId="23" w16cid:durableId="1093285604">
    <w:abstractNumId w:val="10"/>
  </w:num>
  <w:num w:numId="24" w16cid:durableId="36782425">
    <w:abstractNumId w:val="11"/>
  </w:num>
  <w:num w:numId="25" w16cid:durableId="61606721">
    <w:abstractNumId w:val="14"/>
  </w:num>
  <w:num w:numId="26" w16cid:durableId="932740242">
    <w:abstractNumId w:val="15"/>
  </w:num>
  <w:num w:numId="27" w16cid:durableId="8557770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53"/>
    <w:rsid w:val="00043505"/>
    <w:rsid w:val="00057DA5"/>
    <w:rsid w:val="00063596"/>
    <w:rsid w:val="0008336A"/>
    <w:rsid w:val="000863B9"/>
    <w:rsid w:val="00092215"/>
    <w:rsid w:val="00093DD9"/>
    <w:rsid w:val="000B10C2"/>
    <w:rsid w:val="000D4B6A"/>
    <w:rsid w:val="000F3550"/>
    <w:rsid w:val="0010535E"/>
    <w:rsid w:val="00162BAC"/>
    <w:rsid w:val="00164512"/>
    <w:rsid w:val="00164FEA"/>
    <w:rsid w:val="0016653E"/>
    <w:rsid w:val="001764EE"/>
    <w:rsid w:val="00187805"/>
    <w:rsid w:val="001A1ABE"/>
    <w:rsid w:val="001A20EC"/>
    <w:rsid w:val="001C1E75"/>
    <w:rsid w:val="001F7BB3"/>
    <w:rsid w:val="00220C64"/>
    <w:rsid w:val="002A1995"/>
    <w:rsid w:val="002A741D"/>
    <w:rsid w:val="002D237F"/>
    <w:rsid w:val="002F76BF"/>
    <w:rsid w:val="003547BA"/>
    <w:rsid w:val="003709FE"/>
    <w:rsid w:val="003A2EF5"/>
    <w:rsid w:val="003C3BBF"/>
    <w:rsid w:val="003D04D5"/>
    <w:rsid w:val="003E6123"/>
    <w:rsid w:val="00413025"/>
    <w:rsid w:val="00433835"/>
    <w:rsid w:val="00440939"/>
    <w:rsid w:val="004B48F4"/>
    <w:rsid w:val="004E12B7"/>
    <w:rsid w:val="00522600"/>
    <w:rsid w:val="005A55B8"/>
    <w:rsid w:val="005D1B13"/>
    <w:rsid w:val="006034A3"/>
    <w:rsid w:val="006159B6"/>
    <w:rsid w:val="006502A4"/>
    <w:rsid w:val="00651DC3"/>
    <w:rsid w:val="006830FF"/>
    <w:rsid w:val="00683F48"/>
    <w:rsid w:val="006E5918"/>
    <w:rsid w:val="006F2312"/>
    <w:rsid w:val="00745C2A"/>
    <w:rsid w:val="00771870"/>
    <w:rsid w:val="00775CA5"/>
    <w:rsid w:val="00782093"/>
    <w:rsid w:val="007A3D6E"/>
    <w:rsid w:val="007C0A54"/>
    <w:rsid w:val="007C2F6E"/>
    <w:rsid w:val="00801DB4"/>
    <w:rsid w:val="00841F9C"/>
    <w:rsid w:val="00877EA1"/>
    <w:rsid w:val="008A510D"/>
    <w:rsid w:val="008F0C5B"/>
    <w:rsid w:val="0090002A"/>
    <w:rsid w:val="00971D9C"/>
    <w:rsid w:val="009733C7"/>
    <w:rsid w:val="00992A53"/>
    <w:rsid w:val="009C6583"/>
    <w:rsid w:val="009D08DB"/>
    <w:rsid w:val="009E71FD"/>
    <w:rsid w:val="009F49C1"/>
    <w:rsid w:val="00A11BF9"/>
    <w:rsid w:val="00A3666F"/>
    <w:rsid w:val="00A56CE5"/>
    <w:rsid w:val="00A6297E"/>
    <w:rsid w:val="00A7278D"/>
    <w:rsid w:val="00A90286"/>
    <w:rsid w:val="00AB022C"/>
    <w:rsid w:val="00AC453B"/>
    <w:rsid w:val="00B27E87"/>
    <w:rsid w:val="00B4247C"/>
    <w:rsid w:val="00B44E0D"/>
    <w:rsid w:val="00BC6001"/>
    <w:rsid w:val="00C26841"/>
    <w:rsid w:val="00C51D3C"/>
    <w:rsid w:val="00C56ED0"/>
    <w:rsid w:val="00CA4FBE"/>
    <w:rsid w:val="00D250DA"/>
    <w:rsid w:val="00D25FF8"/>
    <w:rsid w:val="00D4566C"/>
    <w:rsid w:val="00D52E4B"/>
    <w:rsid w:val="00D7054D"/>
    <w:rsid w:val="00D85BDD"/>
    <w:rsid w:val="00D87B46"/>
    <w:rsid w:val="00DA00D6"/>
    <w:rsid w:val="00DA7425"/>
    <w:rsid w:val="00DB7C72"/>
    <w:rsid w:val="00DD4993"/>
    <w:rsid w:val="00E44170"/>
    <w:rsid w:val="00E534B9"/>
    <w:rsid w:val="00E85314"/>
    <w:rsid w:val="00EA1A11"/>
    <w:rsid w:val="00EC4E62"/>
    <w:rsid w:val="00EE06D0"/>
    <w:rsid w:val="00EE3A9F"/>
    <w:rsid w:val="00EE78AB"/>
    <w:rsid w:val="00F06895"/>
    <w:rsid w:val="00F10F84"/>
    <w:rsid w:val="00F26E3A"/>
    <w:rsid w:val="00F67195"/>
    <w:rsid w:val="00FA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2C8E"/>
  <w15:docId w15:val="{15055C2E-B6DD-485D-9EE8-512C5A5E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71FD"/>
    <w:pPr>
      <w:keepNext/>
      <w:keepLines/>
      <w:spacing w:before="480" w:after="120" w:line="240" w:lineRule="auto"/>
      <w:jc w:val="center"/>
      <w:outlineLvl w:val="0"/>
    </w:pPr>
    <w:rPr>
      <w:rFonts w:ascii="Trade Gothic LT Std Cn" w:eastAsiaTheme="majorEastAsia" w:hAnsi="Trade Gothic LT Std Cn" w:cstheme="majorBidi"/>
      <w:b/>
      <w:cap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71FD"/>
    <w:pPr>
      <w:keepNext/>
      <w:keepLines/>
      <w:spacing w:before="360" w:after="120" w:line="240" w:lineRule="auto"/>
      <w:jc w:val="center"/>
      <w:outlineLvl w:val="1"/>
    </w:pPr>
    <w:rPr>
      <w:rFonts w:ascii="Trade Gothic LT Std Cn" w:eastAsiaTheme="majorEastAsia" w:hAnsi="Trade Gothic LT Std Cn" w:cstheme="majorBidi"/>
      <w:b/>
      <w:cap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E71FD"/>
    <w:pPr>
      <w:keepNext/>
      <w:keepLines/>
      <w:spacing w:before="40" w:after="0"/>
      <w:outlineLvl w:val="2"/>
    </w:pPr>
    <w:rPr>
      <w:rFonts w:ascii="Trade Gothic LT Std Cn" w:eastAsiaTheme="majorEastAsia" w:hAnsi="Trade Gothic LT Std Cn" w:cstheme="majorBidi"/>
      <w:b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E71FD"/>
    <w:pPr>
      <w:keepNext/>
      <w:keepLines/>
      <w:spacing w:before="240" w:after="180" w:line="240" w:lineRule="auto"/>
      <w:outlineLvl w:val="3"/>
    </w:pPr>
    <w:rPr>
      <w:rFonts w:ascii="Trade Gothic LT Std Cn" w:eastAsiaTheme="majorEastAsia" w:hAnsi="Trade Gothic LT Std Cn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2A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A1ABE"/>
    <w:rPr>
      <w:color w:val="0000FF"/>
      <w:u w:val="single"/>
    </w:rPr>
  </w:style>
  <w:style w:type="character" w:customStyle="1" w:styleId="font-headline">
    <w:name w:val="font-headline"/>
    <w:basedOn w:val="Absatz-Standardschriftart"/>
    <w:rsid w:val="001A1ABE"/>
  </w:style>
  <w:style w:type="character" w:customStyle="1" w:styleId="font-card-subhead">
    <w:name w:val="font-card-subhead"/>
    <w:basedOn w:val="Absatz-Standardschriftart"/>
    <w:rsid w:val="001A1ABE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A741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0C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F0C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F0C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0C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0C5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C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C5B"/>
    <w:rPr>
      <w:rFonts w:ascii="Times New Roman" w:hAnsi="Times New Roman" w:cs="Times New Roman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62BAC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71FD"/>
    <w:rPr>
      <w:rFonts w:ascii="Trade Gothic LT Std Cn" w:eastAsiaTheme="majorEastAsia" w:hAnsi="Trade Gothic LT Std Cn" w:cstheme="majorBidi"/>
      <w:b/>
      <w:cap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71FD"/>
    <w:rPr>
      <w:rFonts w:ascii="Trade Gothic LT Std Cn" w:eastAsiaTheme="majorEastAsia" w:hAnsi="Trade Gothic LT Std Cn" w:cstheme="majorBidi"/>
      <w:b/>
      <w:cap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E71FD"/>
    <w:rPr>
      <w:rFonts w:ascii="Trade Gothic LT Std Cn" w:eastAsiaTheme="majorEastAsia" w:hAnsi="Trade Gothic LT Std Cn" w:cstheme="majorBidi"/>
      <w:b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E71FD"/>
    <w:rPr>
      <w:rFonts w:ascii="Trade Gothic LT Std Cn" w:eastAsiaTheme="majorEastAsia" w:hAnsi="Trade Gothic LT Std Cn" w:cstheme="majorBidi"/>
      <w:b/>
      <w:iCs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EE06D0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E06D0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5A55B8"/>
    <w:pPr>
      <w:spacing w:after="0" w:line="240" w:lineRule="auto"/>
    </w:pPr>
  </w:style>
  <w:style w:type="table" w:customStyle="1" w:styleId="TableNormal1">
    <w:name w:val="Table Normal1"/>
    <w:rsid w:val="00E441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5CE6F-CE31-487C-A3D9-CEB844ED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Lehrangebot Gender Diversity Zertifikat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Lehrangebot Gender Diversity Zertifikat</dc:title>
  <dc:creator>SHK</dc:creator>
  <cp:lastModifiedBy>Hannah Uhlich</cp:lastModifiedBy>
  <cp:revision>2</cp:revision>
  <cp:lastPrinted>2021-03-02T14:06:00Z</cp:lastPrinted>
  <dcterms:created xsi:type="dcterms:W3CDTF">2023-09-19T13:15:00Z</dcterms:created>
  <dcterms:modified xsi:type="dcterms:W3CDTF">2023-09-19T13:15:00Z</dcterms:modified>
</cp:coreProperties>
</file>