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BF275" w14:textId="77777777" w:rsidR="00E57F3A" w:rsidRPr="00E57F3A" w:rsidRDefault="00E57F3A" w:rsidP="00E57F3A">
      <w:pPr>
        <w:pStyle w:val="berschrift1"/>
        <w:rPr>
          <w:sz w:val="32"/>
          <w:szCs w:val="32"/>
        </w:rPr>
      </w:pPr>
      <w:r w:rsidRPr="00E57F3A">
        <w:rPr>
          <w:sz w:val="32"/>
          <w:szCs w:val="32"/>
        </w:rPr>
        <w:t>Assurance of Learning in a nutshell:</w:t>
      </w:r>
    </w:p>
    <w:p w14:paraId="0B51801F" w14:textId="77777777" w:rsidR="00E57F3A" w:rsidRPr="003276FB" w:rsidRDefault="00E57F3A" w:rsidP="00E57F3A">
      <w:pPr>
        <w:pStyle w:val="berschrift2"/>
      </w:pPr>
      <w:r w:rsidRPr="003276FB">
        <w:t xml:space="preserve">What is the aim of </w:t>
      </w:r>
      <w:r>
        <w:t>Assurance of Learning</w:t>
      </w:r>
      <w:r w:rsidRPr="003276FB">
        <w:t>?</w:t>
      </w:r>
    </w:p>
    <w:p w14:paraId="50ACE46D" w14:textId="77777777" w:rsidR="00E57F3A" w:rsidRPr="00262111" w:rsidRDefault="00E57F3A" w:rsidP="00E57F3A">
      <w:r>
        <w:t xml:space="preserve">The </w:t>
      </w:r>
      <w:proofErr w:type="spellStart"/>
      <w:r>
        <w:t>AoL</w:t>
      </w:r>
      <w:proofErr w:type="spellEnd"/>
      <w:r>
        <w:t xml:space="preserve"> allows to evaluate study </w:t>
      </w:r>
      <w:proofErr w:type="gramStart"/>
      <w:r>
        <w:t>programs as a whole</w:t>
      </w:r>
      <w:proofErr w:type="gramEnd"/>
      <w:r>
        <w:t xml:space="preserve">. We can use </w:t>
      </w:r>
      <w:proofErr w:type="spellStart"/>
      <w:r>
        <w:t>AoL</w:t>
      </w:r>
      <w:proofErr w:type="spellEnd"/>
      <w:r>
        <w:t xml:space="preserve"> to monitor whether our students acquire the full set of skills and knowledge that they are supposed to learn in their study program. In a first step, the Learning Competencies define a generic framework of educational expectation based on the faculty’s mission. We can therefore currently monitor whether our students acquire comprehensive skills and competences such as disciplinary excellence, interdisciplinary thinking, or responsible management. In a next step, the Learning Competencies can be adapted to the study programs.</w:t>
      </w:r>
    </w:p>
    <w:p w14:paraId="13C40829" w14:textId="77777777" w:rsidR="00E57F3A" w:rsidRPr="003276FB" w:rsidRDefault="00E57F3A" w:rsidP="00E57F3A">
      <w:pPr>
        <w:pStyle w:val="berschrift2"/>
        <w:rPr>
          <w:bCs/>
        </w:rPr>
      </w:pPr>
      <w:r w:rsidRPr="00262111">
        <w:t xml:space="preserve">What is not the aim of </w:t>
      </w:r>
      <w:r>
        <w:t>Assurance of Learning</w:t>
      </w:r>
      <w:r w:rsidRPr="00262111">
        <w:t>?</w:t>
      </w:r>
    </w:p>
    <w:p w14:paraId="6279C936" w14:textId="77777777" w:rsidR="00E57F3A" w:rsidRDefault="00E57F3A" w:rsidP="00E57F3A">
      <w:r>
        <w:t xml:space="preserve">The </w:t>
      </w:r>
      <w:r w:rsidRPr="00262111">
        <w:t xml:space="preserve">assessment of the </w:t>
      </w:r>
      <w:r>
        <w:t>Learning Competencies</w:t>
      </w:r>
      <w:r w:rsidRPr="00262111">
        <w:t xml:space="preserve"> </w:t>
      </w:r>
      <w:r>
        <w:t xml:space="preserve">is not related to a student’s grades, although the process of grading is, from a practical point of view, a good moment to fill in the evaluation sheet. Grading criteria may or may not contain elements close to the Learning </w:t>
      </w:r>
      <w:proofErr w:type="gramStart"/>
      <w:r>
        <w:t>Competencies,</w:t>
      </w:r>
      <w:r w:rsidRPr="00262111">
        <w:t xml:space="preserve"> but</w:t>
      </w:r>
      <w:proofErr w:type="gramEnd"/>
      <w:r w:rsidRPr="00262111">
        <w:t xml:space="preserve"> </w:t>
      </w:r>
      <w:r>
        <w:t xml:space="preserve">grading criteria most </w:t>
      </w:r>
      <w:r w:rsidRPr="00262111">
        <w:t>likely contain more aspects</w:t>
      </w:r>
      <w:r>
        <w:t xml:space="preserve"> that specifically relate to the given module or thesis. Importantly, the </w:t>
      </w:r>
      <w:proofErr w:type="spellStart"/>
      <w:r>
        <w:t>AoL</w:t>
      </w:r>
      <w:proofErr w:type="spellEnd"/>
      <w:r>
        <w:t xml:space="preserve"> </w:t>
      </w:r>
      <w:r w:rsidRPr="00262111">
        <w:t xml:space="preserve">is not about evaluating </w:t>
      </w:r>
      <w:r>
        <w:t xml:space="preserve">any module or individual teacher/lecturer. The </w:t>
      </w:r>
      <w:proofErr w:type="spellStart"/>
      <w:r>
        <w:t>AoL</w:t>
      </w:r>
      <w:proofErr w:type="spellEnd"/>
      <w:r>
        <w:t xml:space="preserve"> outcomes are not and will neither be</w:t>
      </w:r>
      <w:r w:rsidRPr="00262111">
        <w:t xml:space="preserve"> connected to</w:t>
      </w:r>
      <w:r>
        <w:t xml:space="preserve"> individuals nor to</w:t>
      </w:r>
      <w:r w:rsidRPr="00262111">
        <w:t xml:space="preserve"> the grades given.</w:t>
      </w:r>
    </w:p>
    <w:p w14:paraId="7528FEEC" w14:textId="77777777" w:rsidR="00E57F3A" w:rsidRPr="00A24679" w:rsidRDefault="00E57F3A" w:rsidP="00E57F3A">
      <w:pPr>
        <w:pStyle w:val="berschrift2"/>
      </w:pPr>
      <w:r>
        <w:t xml:space="preserve">Comprehensive Guide for the evaluation </w:t>
      </w:r>
      <w:r w:rsidRPr="00A24679">
        <w:t>in specific modules (first way of data collection):</w:t>
      </w:r>
    </w:p>
    <w:p w14:paraId="40C88990" w14:textId="77777777" w:rsidR="00E57F3A" w:rsidRPr="00262111" w:rsidRDefault="00E57F3A" w:rsidP="00E57F3A">
      <w:pPr>
        <w:pStyle w:val="Listenabsatz"/>
        <w:numPr>
          <w:ilvl w:val="0"/>
          <w:numId w:val="1"/>
        </w:numPr>
      </w:pPr>
      <w:r w:rsidRPr="00262111">
        <w:t xml:space="preserve">If you are teaching a module that </w:t>
      </w:r>
      <w:r>
        <w:t xml:space="preserve">is suitable </w:t>
      </w:r>
      <w:r w:rsidRPr="00262111">
        <w:t>for</w:t>
      </w:r>
      <w:r>
        <w:t xml:space="preserve"> the </w:t>
      </w:r>
      <w:proofErr w:type="spellStart"/>
      <w:r>
        <w:t>AoL</w:t>
      </w:r>
      <w:proofErr w:type="spellEnd"/>
      <w:r>
        <w:t xml:space="preserve"> and </w:t>
      </w:r>
      <w:r w:rsidRPr="00262111">
        <w:t xml:space="preserve">if the evaluation is to take place in the </w:t>
      </w:r>
      <w:r>
        <w:t>current</w:t>
      </w:r>
      <w:r w:rsidRPr="00262111">
        <w:t xml:space="preserve"> semester, </w:t>
      </w:r>
      <w:r>
        <w:t xml:space="preserve">we from Team AACSB </w:t>
      </w:r>
      <w:r w:rsidRPr="00262111">
        <w:t>will</w:t>
      </w:r>
      <w:r>
        <w:t xml:space="preserve"> get in touch with you.</w:t>
      </w:r>
    </w:p>
    <w:p w14:paraId="68522D74" w14:textId="77777777" w:rsidR="00E57F3A" w:rsidRPr="00262111" w:rsidRDefault="00E57F3A" w:rsidP="00E57F3A">
      <w:pPr>
        <w:pStyle w:val="Listenabsatz"/>
        <w:numPr>
          <w:ilvl w:val="0"/>
          <w:numId w:val="1"/>
        </w:numPr>
      </w:pPr>
      <w:r w:rsidRPr="00262111">
        <w:t xml:space="preserve">You carry out the teaching in your seminar as planned. The </w:t>
      </w:r>
      <w:proofErr w:type="spellStart"/>
      <w:r>
        <w:t>AoL</w:t>
      </w:r>
      <w:proofErr w:type="spellEnd"/>
      <w:r>
        <w:t xml:space="preserve"> evaluation</w:t>
      </w:r>
      <w:r w:rsidRPr="00262111">
        <w:t xml:space="preserve"> does not influence the design of your seminar, assignments, </w:t>
      </w:r>
      <w:r>
        <w:t>n</w:t>
      </w:r>
      <w:r w:rsidRPr="00262111">
        <w:t>or the grades.</w:t>
      </w:r>
    </w:p>
    <w:p w14:paraId="33A6BAAB" w14:textId="77777777" w:rsidR="00E57F3A" w:rsidRDefault="00E57F3A" w:rsidP="00E57F3A">
      <w:pPr>
        <w:pStyle w:val="Listenabsatz"/>
        <w:numPr>
          <w:ilvl w:val="0"/>
          <w:numId w:val="1"/>
        </w:numPr>
      </w:pPr>
      <w:r>
        <w:t xml:space="preserve">We </w:t>
      </w:r>
      <w:r w:rsidRPr="00055BB4">
        <w:t>will ask</w:t>
      </w:r>
      <w:r>
        <w:t xml:space="preserve"> you</w:t>
      </w:r>
      <w:r w:rsidRPr="00055BB4">
        <w:t xml:space="preserve"> </w:t>
      </w:r>
      <w:r>
        <w:t xml:space="preserve">to assess how far the students in your course perform </w:t>
      </w:r>
      <w:proofErr w:type="gramStart"/>
      <w:r>
        <w:t>with regard to</w:t>
      </w:r>
      <w:proofErr w:type="gramEnd"/>
      <w:r>
        <w:t xml:space="preserve"> the Learning Competencies. For this, we give you a sheet that you fill in alongside the regular grading</w:t>
      </w:r>
      <w:r w:rsidRPr="00055BB4">
        <w:t>.</w:t>
      </w:r>
      <w:r>
        <w:t xml:space="preserve"> T</w:t>
      </w:r>
      <w:r w:rsidRPr="00055BB4">
        <w:t xml:space="preserve">he </w:t>
      </w:r>
      <w:r>
        <w:t>evaluation will be</w:t>
      </w:r>
      <w:r w:rsidRPr="00055BB4">
        <w:t xml:space="preserve"> based on the </w:t>
      </w:r>
      <w:r>
        <w:t xml:space="preserve">final </w:t>
      </w:r>
      <w:r w:rsidRPr="00055BB4">
        <w:t>assignment</w:t>
      </w:r>
      <w:r>
        <w:t xml:space="preserve">s or examinations in your course, </w:t>
      </w:r>
      <w:proofErr w:type="gramStart"/>
      <w:r>
        <w:t>e.g.</w:t>
      </w:r>
      <w:proofErr w:type="gramEnd"/>
      <w:r>
        <w:t xml:space="preserve"> essays, presentations, or tests.</w:t>
      </w:r>
      <w:r w:rsidRPr="00055BB4">
        <w:t xml:space="preserve"> </w:t>
      </w:r>
      <w:r>
        <w:t xml:space="preserve">We from Team </w:t>
      </w:r>
      <w:r w:rsidRPr="00262111">
        <w:t xml:space="preserve">AACSB </w:t>
      </w:r>
      <w:r>
        <w:t>are</w:t>
      </w:r>
      <w:r w:rsidRPr="00262111">
        <w:t xml:space="preserve"> available to answer any question you may have</w:t>
      </w:r>
      <w:r>
        <w:t xml:space="preserve"> </w:t>
      </w:r>
      <w:proofErr w:type="gramStart"/>
      <w:r>
        <w:t>concerning</w:t>
      </w:r>
      <w:proofErr w:type="gramEnd"/>
      <w:r>
        <w:t xml:space="preserve"> the evaluation.</w:t>
      </w:r>
    </w:p>
    <w:p w14:paraId="1E5411CF" w14:textId="77777777" w:rsidR="00E57F3A" w:rsidRPr="00262111" w:rsidRDefault="00E57F3A" w:rsidP="00E57F3A">
      <w:pPr>
        <w:pStyle w:val="Listenabsatz"/>
        <w:numPr>
          <w:ilvl w:val="0"/>
          <w:numId w:val="1"/>
        </w:numPr>
      </w:pPr>
      <w:r w:rsidRPr="00262111">
        <w:t xml:space="preserve">After evaluation, </w:t>
      </w:r>
      <w:r>
        <w:t>you</w:t>
      </w:r>
      <w:r w:rsidRPr="00262111">
        <w:t xml:space="preserve"> send the results back to </w:t>
      </w:r>
      <w:hyperlink r:id="rId5" w:history="1">
        <w:r w:rsidRPr="00011BF1">
          <w:rPr>
            <w:rStyle w:val="Hyperlink"/>
          </w:rPr>
          <w:t>aol@leuphana.de</w:t>
        </w:r>
      </w:hyperlink>
      <w:r>
        <w:t xml:space="preserve">. </w:t>
      </w:r>
    </w:p>
    <w:p w14:paraId="1A3BE3F4" w14:textId="77777777" w:rsidR="00E57F3A" w:rsidRPr="00262111" w:rsidRDefault="00E57F3A" w:rsidP="00E57F3A">
      <w:pPr>
        <w:pStyle w:val="Listenabsatz"/>
        <w:numPr>
          <w:ilvl w:val="0"/>
          <w:numId w:val="1"/>
        </w:numPr>
      </w:pPr>
      <w:r w:rsidRPr="00262111">
        <w:t xml:space="preserve">If you like, become part of the </w:t>
      </w:r>
      <w:hyperlink r:id="rId6" w:history="1">
        <w:r w:rsidRPr="006238A8">
          <w:rPr>
            <w:rStyle w:val="Hyperlink"/>
          </w:rPr>
          <w:t>working group AACSB</w:t>
        </w:r>
      </w:hyperlink>
      <w:r>
        <w:t>.</w:t>
      </w:r>
      <w:r w:rsidRPr="00262111">
        <w:t xml:space="preserve"> </w:t>
      </w:r>
    </w:p>
    <w:p w14:paraId="06A4D27F" w14:textId="77777777" w:rsidR="00E57F3A" w:rsidRPr="00A24679" w:rsidRDefault="00E57F3A" w:rsidP="00E57F3A">
      <w:pPr>
        <w:pStyle w:val="berschrift2"/>
      </w:pPr>
      <w:r>
        <w:t xml:space="preserve">Comprehensive Guide for the </w:t>
      </w:r>
      <w:r w:rsidRPr="00A24679">
        <w:t>evaluation of final theses (second way of data collection):</w:t>
      </w:r>
    </w:p>
    <w:p w14:paraId="7C2C1738" w14:textId="77777777" w:rsidR="00E57F3A" w:rsidRPr="00262111" w:rsidRDefault="00E57F3A" w:rsidP="00E57F3A">
      <w:pPr>
        <w:pStyle w:val="Listenabsatz"/>
        <w:numPr>
          <w:ilvl w:val="0"/>
          <w:numId w:val="3"/>
        </w:numPr>
      </w:pPr>
      <w:r w:rsidRPr="00262111">
        <w:t xml:space="preserve">If you </w:t>
      </w:r>
      <w:r>
        <w:t>are the first supervisor of a bachelor’s or master’s thesis or of a PhD dissertation, we ask you to evaluate your student’s performance – this is a standing call, we cannot contact every supervisor for each thesis they are supervising.</w:t>
      </w:r>
    </w:p>
    <w:p w14:paraId="4283AB51" w14:textId="77777777" w:rsidR="00E57F3A" w:rsidRDefault="00E57F3A" w:rsidP="00E57F3A">
      <w:pPr>
        <w:pStyle w:val="Listenabsatz"/>
        <w:numPr>
          <w:ilvl w:val="0"/>
          <w:numId w:val="3"/>
        </w:numPr>
      </w:pPr>
      <w:r>
        <w:t xml:space="preserve">Together with the regular documents, you will receive the </w:t>
      </w:r>
      <w:proofErr w:type="spellStart"/>
      <w:r>
        <w:t>AoL</w:t>
      </w:r>
      <w:proofErr w:type="spellEnd"/>
      <w:r>
        <w:t xml:space="preserve"> sheet from </w:t>
      </w:r>
      <w:proofErr w:type="spellStart"/>
      <w:r>
        <w:t>Leuphana’s</w:t>
      </w:r>
      <w:proofErr w:type="spellEnd"/>
      <w:r>
        <w:t xml:space="preserve"> Examination Service.</w:t>
      </w:r>
    </w:p>
    <w:p w14:paraId="50501286" w14:textId="77777777" w:rsidR="00E57F3A" w:rsidRDefault="00E57F3A" w:rsidP="00E57F3A">
      <w:pPr>
        <w:pStyle w:val="Listenabsatz"/>
        <w:numPr>
          <w:ilvl w:val="0"/>
          <w:numId w:val="3"/>
        </w:numPr>
      </w:pPr>
      <w:r w:rsidRPr="00262111">
        <w:t xml:space="preserve">You carry out </w:t>
      </w:r>
      <w:proofErr w:type="gramStart"/>
      <w:r>
        <w:t>your</w:t>
      </w:r>
      <w:proofErr w:type="gramEnd"/>
      <w:r>
        <w:t xml:space="preserve"> grading as usual, and additionally you assess your graduate’s performance using the </w:t>
      </w:r>
      <w:proofErr w:type="spellStart"/>
      <w:r>
        <w:t>AoL</w:t>
      </w:r>
      <w:proofErr w:type="spellEnd"/>
      <w:r>
        <w:t xml:space="preserve"> sheet.</w:t>
      </w:r>
      <w:r w:rsidRPr="00055BB4">
        <w:t xml:space="preserve"> </w:t>
      </w:r>
      <w:r>
        <w:t xml:space="preserve">The defense is probably a good moment to do so. We from Team </w:t>
      </w:r>
      <w:r w:rsidRPr="00262111">
        <w:t xml:space="preserve">AACSB </w:t>
      </w:r>
      <w:r>
        <w:t>are</w:t>
      </w:r>
      <w:r w:rsidRPr="00262111">
        <w:t xml:space="preserve"> available to answer any question you may have</w:t>
      </w:r>
      <w:r>
        <w:t xml:space="preserve"> </w:t>
      </w:r>
      <w:proofErr w:type="gramStart"/>
      <w:r>
        <w:t>concerning</w:t>
      </w:r>
      <w:proofErr w:type="gramEnd"/>
      <w:r>
        <w:t xml:space="preserve"> the assessment.</w:t>
      </w:r>
    </w:p>
    <w:p w14:paraId="2AE37F30" w14:textId="77777777" w:rsidR="00E57F3A" w:rsidRPr="00262111" w:rsidRDefault="00E57F3A" w:rsidP="00E57F3A">
      <w:pPr>
        <w:pStyle w:val="Listenabsatz"/>
        <w:numPr>
          <w:ilvl w:val="0"/>
          <w:numId w:val="3"/>
        </w:numPr>
      </w:pPr>
      <w:r w:rsidRPr="00262111">
        <w:t xml:space="preserve">After evaluation, </w:t>
      </w:r>
      <w:r>
        <w:t>you</w:t>
      </w:r>
      <w:r w:rsidRPr="00262111">
        <w:t xml:space="preserve"> send the results back to </w:t>
      </w:r>
      <w:hyperlink r:id="rId7" w:history="1">
        <w:r w:rsidRPr="00011BF1">
          <w:rPr>
            <w:rStyle w:val="Hyperlink"/>
          </w:rPr>
          <w:t>aol@leuphana.de</w:t>
        </w:r>
      </w:hyperlink>
      <w:r>
        <w:t xml:space="preserve">. </w:t>
      </w:r>
    </w:p>
    <w:p w14:paraId="74932C7A" w14:textId="77777777" w:rsidR="00E57F3A" w:rsidRDefault="00E57F3A" w:rsidP="00E57F3A">
      <w:pPr>
        <w:pStyle w:val="Listenabsatz"/>
        <w:numPr>
          <w:ilvl w:val="0"/>
          <w:numId w:val="3"/>
        </w:numPr>
      </w:pPr>
      <w:r w:rsidRPr="00262111">
        <w:t xml:space="preserve">If you like, become part of the </w:t>
      </w:r>
      <w:hyperlink r:id="rId8" w:history="1">
        <w:r w:rsidRPr="006238A8">
          <w:rPr>
            <w:rStyle w:val="Hyperlink"/>
          </w:rPr>
          <w:t>working group AACSB</w:t>
        </w:r>
      </w:hyperlink>
      <w:r>
        <w:t>.</w:t>
      </w:r>
      <w:r w:rsidRPr="00262111">
        <w:t xml:space="preserve"> </w:t>
      </w:r>
    </w:p>
    <w:p w14:paraId="3C44DAD0" w14:textId="77777777" w:rsidR="00C7412F" w:rsidRDefault="00C7412F"/>
    <w:sectPr w:rsidR="00C7412F" w:rsidSect="007B2CD0">
      <w:headerReference w:type="default" r:id="rId9"/>
      <w:footerReference w:type="even" r:id="rId10"/>
      <w:footerReference w:type="default" r:id="rId11"/>
      <w:pgSz w:w="11900" w:h="16840"/>
      <w:pgMar w:top="1270"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889152588"/>
      <w:docPartObj>
        <w:docPartGallery w:val="Page Numbers (Bottom of Page)"/>
        <w:docPartUnique/>
      </w:docPartObj>
    </w:sdtPr>
    <w:sdtEndPr>
      <w:rPr>
        <w:rStyle w:val="Seitenzahl"/>
      </w:rPr>
    </w:sdtEndPr>
    <w:sdtContent>
      <w:p w14:paraId="4297D5DD" w14:textId="77777777" w:rsidR="003276FB" w:rsidRDefault="00E57F3A" w:rsidP="001A3DEA">
        <w:pPr>
          <w:pStyle w:val="Fuzeile"/>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5F44A96" w14:textId="77777777" w:rsidR="003276FB" w:rsidRDefault="00E57F3A" w:rsidP="001A3DE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34771"/>
      <w:docPartObj>
        <w:docPartGallery w:val="Page Numbers (Bottom of Page)"/>
        <w:docPartUnique/>
      </w:docPartObj>
    </w:sdtPr>
    <w:sdtEndPr/>
    <w:sdtContent>
      <w:p w14:paraId="45FEE836" w14:textId="77777777" w:rsidR="00C573AD" w:rsidRDefault="00E57F3A" w:rsidP="001A3DEA">
        <w:pPr>
          <w:pStyle w:val="Fuzeile"/>
        </w:pPr>
        <w:r>
          <w:fldChar w:fldCharType="begin"/>
        </w:r>
        <w:r>
          <w:instrText>PAGE   \* MERGEFORMAT</w:instrText>
        </w:r>
        <w:r>
          <w:fldChar w:fldCharType="separate"/>
        </w:r>
        <w:r w:rsidRPr="00883AF0">
          <w:rPr>
            <w:noProof/>
            <w:lang w:val="de-DE"/>
          </w:rPr>
          <w:t>1</w:t>
        </w:r>
        <w:r>
          <w:fldChar w:fldCharType="end"/>
        </w:r>
      </w:p>
    </w:sdtContent>
  </w:sdt>
  <w:p w14:paraId="5F1F31E3" w14:textId="77777777" w:rsidR="003276FB" w:rsidRDefault="00E57F3A" w:rsidP="001A3DEA">
    <w:pPr>
      <w:pStyle w:val="Fuzeile"/>
      <w:rPr>
        <w:rStyle w:val="Seitenzahl"/>
      </w:rPr>
    </w:pPr>
    <w:hyperlink r:id="rId1" w:history="1">
      <w:r>
        <w:rPr>
          <w:rStyle w:val="Hyperlink"/>
        </w:rPr>
        <w:t>https://www.leuphana.de/intranet/gremien/fakultaet-wirtschaftswissenschaften/aol.html</w:t>
      </w:r>
    </w:hyperlink>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2E91" w14:textId="77777777" w:rsidR="00C573AD" w:rsidRDefault="00E57F3A" w:rsidP="001A3DEA">
    <w:pPr>
      <w:pStyle w:val="Kopfzeile"/>
    </w:pPr>
    <w:proofErr w:type="spellStart"/>
    <w:r>
      <w:t>AoL</w:t>
    </w:r>
    <w:proofErr w:type="spellEnd"/>
    <w:r>
      <w:t xml:space="preserve"> Handbook for Teaching Faculty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B3BCC"/>
    <w:multiLevelType w:val="hybridMultilevel"/>
    <w:tmpl w:val="5436EC8A"/>
    <w:lvl w:ilvl="0" w:tplc="F1E46586">
      <w:start w:val="1"/>
      <w:numFmt w:val="decimal"/>
      <w:pStyle w:val="Listenabsat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E76573E"/>
    <w:multiLevelType w:val="hybridMultilevel"/>
    <w:tmpl w:val="7D2CA7B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16C477D"/>
    <w:multiLevelType w:val="hybridMultilevel"/>
    <w:tmpl w:val="7D2CA7B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F3A"/>
    <w:rsid w:val="000B5AC7"/>
    <w:rsid w:val="00502440"/>
    <w:rsid w:val="00B346D3"/>
    <w:rsid w:val="00C7412F"/>
    <w:rsid w:val="00E57F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F6368"/>
  <w15:chartTrackingRefBased/>
  <w15:docId w15:val="{DE78C6D4-2172-42BB-903A-5411F328E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57F3A"/>
    <w:pPr>
      <w:tabs>
        <w:tab w:val="left" w:pos="284"/>
      </w:tabs>
      <w:spacing w:after="60" w:line="336" w:lineRule="auto"/>
    </w:pPr>
    <w:rPr>
      <w:rFonts w:cstheme="minorHAnsi"/>
      <w:sz w:val="21"/>
      <w:szCs w:val="21"/>
      <w:lang w:val="en-US"/>
    </w:rPr>
  </w:style>
  <w:style w:type="paragraph" w:styleId="berschrift1">
    <w:name w:val="heading 1"/>
    <w:basedOn w:val="Standard"/>
    <w:next w:val="Standard"/>
    <w:link w:val="berschrift1Zchn"/>
    <w:uiPriority w:val="9"/>
    <w:qFormat/>
    <w:rsid w:val="00E57F3A"/>
    <w:pPr>
      <w:keepNext/>
      <w:spacing w:after="120" w:line="276" w:lineRule="auto"/>
      <w:outlineLvl w:val="0"/>
    </w:pPr>
    <w:rPr>
      <w:b/>
      <w:bCs/>
      <w:sz w:val="22"/>
      <w:szCs w:val="22"/>
    </w:rPr>
  </w:style>
  <w:style w:type="paragraph" w:styleId="berschrift2">
    <w:name w:val="heading 2"/>
    <w:basedOn w:val="Standard"/>
    <w:next w:val="Standard"/>
    <w:link w:val="berschrift2Zchn"/>
    <w:uiPriority w:val="9"/>
    <w:unhideWhenUsed/>
    <w:qFormat/>
    <w:rsid w:val="00E57F3A"/>
    <w:pPr>
      <w:spacing w:line="276" w:lineRule="auto"/>
      <w:outlineLvl w:val="1"/>
    </w:pPr>
    <w:rPr>
      <w:b/>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57F3A"/>
    <w:rPr>
      <w:rFonts w:cstheme="minorHAnsi"/>
      <w:b/>
      <w:bCs/>
      <w:lang w:val="en-US"/>
    </w:rPr>
  </w:style>
  <w:style w:type="character" w:customStyle="1" w:styleId="berschrift2Zchn">
    <w:name w:val="Überschrift 2 Zchn"/>
    <w:basedOn w:val="Absatz-Standardschriftart"/>
    <w:link w:val="berschrift2"/>
    <w:uiPriority w:val="9"/>
    <w:rsid w:val="00E57F3A"/>
    <w:rPr>
      <w:rFonts w:cstheme="minorHAnsi"/>
      <w:b/>
      <w:i/>
      <w:iCs/>
      <w:sz w:val="21"/>
      <w:szCs w:val="21"/>
      <w:lang w:val="en-US"/>
    </w:rPr>
  </w:style>
  <w:style w:type="paragraph" w:styleId="Listenabsatz">
    <w:name w:val="List Paragraph"/>
    <w:basedOn w:val="Standard"/>
    <w:uiPriority w:val="34"/>
    <w:qFormat/>
    <w:rsid w:val="00E57F3A"/>
    <w:pPr>
      <w:numPr>
        <w:numId w:val="2"/>
      </w:numPr>
      <w:spacing w:after="240" w:line="320" w:lineRule="exact"/>
      <w:contextualSpacing/>
    </w:pPr>
    <w:rPr>
      <w:rFonts w:eastAsia="Times New Roman"/>
      <w:szCs w:val="22"/>
      <w:lang w:eastAsia="de-DE"/>
    </w:rPr>
  </w:style>
  <w:style w:type="paragraph" w:styleId="Fuzeile">
    <w:name w:val="footer"/>
    <w:basedOn w:val="Standard"/>
    <w:link w:val="FuzeileZchn"/>
    <w:uiPriority w:val="99"/>
    <w:unhideWhenUsed/>
    <w:rsid w:val="00E57F3A"/>
    <w:pPr>
      <w:tabs>
        <w:tab w:val="center" w:pos="4536"/>
        <w:tab w:val="right" w:pos="9072"/>
      </w:tabs>
    </w:pPr>
  </w:style>
  <w:style w:type="character" w:customStyle="1" w:styleId="FuzeileZchn">
    <w:name w:val="Fußzeile Zchn"/>
    <w:basedOn w:val="Absatz-Standardschriftart"/>
    <w:link w:val="Fuzeile"/>
    <w:uiPriority w:val="99"/>
    <w:rsid w:val="00E57F3A"/>
    <w:rPr>
      <w:rFonts w:cstheme="minorHAnsi"/>
      <w:sz w:val="21"/>
      <w:szCs w:val="21"/>
      <w:lang w:val="en-US"/>
    </w:rPr>
  </w:style>
  <w:style w:type="character" w:styleId="Seitenzahl">
    <w:name w:val="page number"/>
    <w:basedOn w:val="Absatz-Standardschriftart"/>
    <w:uiPriority w:val="99"/>
    <w:semiHidden/>
    <w:unhideWhenUsed/>
    <w:rsid w:val="00E57F3A"/>
  </w:style>
  <w:style w:type="character" w:styleId="Hyperlink">
    <w:name w:val="Hyperlink"/>
    <w:basedOn w:val="Absatz-Standardschriftart"/>
    <w:uiPriority w:val="99"/>
    <w:unhideWhenUsed/>
    <w:rsid w:val="00E57F3A"/>
    <w:rPr>
      <w:color w:val="0000FF" w:themeColor="hyperlink"/>
      <w:u w:val="single"/>
    </w:rPr>
  </w:style>
  <w:style w:type="paragraph" w:styleId="Kopfzeile">
    <w:name w:val="header"/>
    <w:basedOn w:val="Standard"/>
    <w:link w:val="KopfzeileZchn"/>
    <w:uiPriority w:val="99"/>
    <w:unhideWhenUsed/>
    <w:rsid w:val="00E57F3A"/>
    <w:pPr>
      <w:tabs>
        <w:tab w:val="clear" w:pos="284"/>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7F3A"/>
    <w:rPr>
      <w:rFonts w:cstheme="minorHAnsi"/>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uphana.de/en/institutions/faculty/business-and-economics/about-the-faculty/commissions-and-representative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ol@leuphana.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uphana.de/en/institutions/faculty/business-and-economics/about-the-faculty/commissions-and-representatives.html" TargetMode="External"/><Relationship Id="rId11" Type="http://schemas.openxmlformats.org/officeDocument/2006/relationships/footer" Target="footer2.xml"/><Relationship Id="rId5" Type="http://schemas.openxmlformats.org/officeDocument/2006/relationships/hyperlink" Target="mailto:aol@leuphana.de"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www.leuphana.de/intranet/gremien/fakultaet-wirtschaftswissenschaften/aol.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2948</Characters>
  <Application>Microsoft Office Word</Application>
  <DocSecurity>0</DocSecurity>
  <Lines>24</Lines>
  <Paragraphs>6</Paragraphs>
  <ScaleCrop>false</ScaleCrop>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Grosse-Johannboecke</dc:creator>
  <cp:keywords/>
  <dc:description/>
  <cp:lastModifiedBy>Sarah Grosse-Johannboecke</cp:lastModifiedBy>
  <cp:revision>1</cp:revision>
  <dcterms:created xsi:type="dcterms:W3CDTF">2021-09-13T10:53:00Z</dcterms:created>
  <dcterms:modified xsi:type="dcterms:W3CDTF">2021-09-13T10:53:00Z</dcterms:modified>
</cp:coreProperties>
</file>